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【公示】2026年度南京大学天文与空间科学学院 推免生遴选工作实施细则</w:t>
      </w:r>
    </w:p>
    <w:p>
      <w:r>
        <w:t>头部</w:t>
      </w:r>
    </w:p>
    <w:p>
      <w:r>
        <w:t>PC头部</w:t>
      </w:r>
    </w:p>
    <w:p>
      <w:r>
        <w:t>手机端头部</w:t>
      </w:r>
    </w:p>
    <w:p>
      <w:r>
        <w:t>CONTENT</w:t>
      </w:r>
    </w:p>
    <w:p>
      <w:r>
        <w:t>首页&gt;天文动态&gt;通知公告</w:t>
      </w:r>
    </w:p>
    <w:p>
      <w:pPr>
        <w:pStyle w:val="ListBullet"/>
      </w:pPr>
      <w:r>
        <w:t>发布时间：2026-09-08</w:t>
      </w:r>
    </w:p>
    <w:p>
      <w:pPr>
        <w:pStyle w:val="ListBullet"/>
      </w:pPr>
      <w:r>
        <w:t>字体大小：[大] [中] [小]</w:t>
      </w:r>
    </w:p>
    <w:p>
      <w:r>
        <w:t>一、推免生遴选工作总体要求</w:t>
      </w:r>
    </w:p>
    <w:p>
      <w:r>
        <w:t>坚持公平、公开、公正的原则，坚持以德为先，突出能力考查，以选拔质量为核心，对学生全面考查、综合评价、择优选拔。在对学生一贯表现、平时学习和科研能力综合评价的基础上，加大对学生科研创新潜质和专业能力倾向的考核，确保推免生质量。</w:t>
      </w:r>
    </w:p>
    <w:p>
      <w:r>
        <w:t>二、学院推免生遴选工作小组</w:t>
      </w:r>
    </w:p>
    <w:p>
      <w:r>
        <w:t>组长：程鑫</w:t>
      </w:r>
    </w:p>
    <w:p>
      <w:r>
        <w:t>成员：学院教学委员会成员以及徐海蓉、李川、柳若愚、张丽、姜冰。</w:t>
      </w:r>
    </w:p>
    <w:p>
      <w:r>
        <w:t>采用集体议事和集体决策机制，负责制定本院系推免生遴选工作细则、审核本院系被推荐者的资格和条件，尊重并维护学生自主选择志愿的权利，切实保障推免生自主报考。</w:t>
      </w:r>
    </w:p>
    <w:p>
      <w:r>
        <w:t>三、推免对象及条件（此处仅针对本学院学生）</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 .申报教育部各类“补偿计划”（相关师范院校、国防科工院所等）的学生，须满足上述第1- 3条要求，学院将择优推荐。</w:t>
      </w:r>
    </w:p>
    <w:p>
      <w:r>
        <w:t>5 . “研究生支教团”推免专项的申报条件及程序参见校团委发布的相关文件。</w:t>
      </w:r>
    </w:p>
    <w:p>
      <w:r>
        <w:t>四、推免学分绩</w:t>
      </w:r>
    </w:p>
    <w:p>
      <w:r>
        <w:t>（一）纳入学分绩计算范围的课程学分认定规则与计算方式</w:t>
      </w:r>
    </w:p>
    <w:p>
      <w:r>
        <w:t>推免课程学分绩统一以学生首次参加课程考试的成绩计算（非补考或重修成绩，如第一次考试不及格者，按不及格原始成绩计算学分绩），返校未满一年的交换生以现有在本校修读的课程成绩计算。</w:t>
      </w:r>
    </w:p>
    <w:p>
      <w:r>
        <w:t>纳入学分绩计算范围的课程清单见附件1，替代课程、可选课程见下表。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序号</w:t>
            </w:r>
          </w:p>
        </w:tc>
        <w:tc>
          <w:tcPr>
            <w:tcW w:type="dxa" w:w="1440"/>
          </w:tcPr>
          <w:p>
            <w:r>
              <w:t>课程编号</w:t>
            </w:r>
          </w:p>
        </w:tc>
        <w:tc>
          <w:tcPr>
            <w:tcW w:type="dxa" w:w="1440"/>
          </w:tcPr>
          <w:p>
            <w:r>
              <w:t>课程名称</w:t>
            </w:r>
          </w:p>
        </w:tc>
        <w:tc>
          <w:tcPr>
            <w:tcW w:type="dxa" w:w="1440"/>
          </w:tcPr>
          <w:p>
            <w:r>
              <w:t>课程类型</w:t>
            </w:r>
          </w:p>
        </w:tc>
        <w:tc>
          <w:tcPr>
            <w:tcW w:type="dxa" w:w="1440"/>
          </w:tcPr>
          <w:p>
            <w:r>
              <w:t>学分</w:t>
            </w:r>
          </w:p>
        </w:tc>
        <w:tc>
          <w:tcPr>
            <w:tcW w:type="dxa" w:w="1440"/>
          </w:tcPr>
          <w:p>
            <w:r>
              <w:t>备注</w:t>
            </w:r>
          </w:p>
        </w:tc>
      </w:tr>
      <w:tr>
        <w:tc>
          <w:tcPr>
            <w:tcW w:type="dxa" w:w="1440"/>
          </w:tcPr>
          <w:p>
            <w:r>
              <w:t>1</w:t>
            </w:r>
          </w:p>
        </w:tc>
        <w:tc>
          <w:tcPr>
            <w:tcW w:type="dxa" w:w="1440"/>
          </w:tcPr>
          <w:p>
            <w:r>
              <w:t>00010011A、00010011B</w:t>
            </w:r>
          </w:p>
        </w:tc>
        <w:tc>
          <w:tcPr>
            <w:tcW w:type="dxa" w:w="1440"/>
          </w:tcPr>
          <w:p>
            <w:r>
              <w:t>微积分I（第一层次）、微积分II（第一层次）</w:t>
            </w:r>
          </w:p>
        </w:tc>
        <w:tc>
          <w:tcPr>
            <w:tcW w:type="dxa" w:w="1440"/>
          </w:tcPr>
          <w:p>
            <w:r>
              <w:t>通修</w:t>
            </w:r>
          </w:p>
        </w:tc>
        <w:tc>
          <w:tcPr>
            <w:tcW w:type="dxa" w:w="1440"/>
          </w:tcPr>
          <w:p>
            <w:r>
              <w:t>5+5</w:t>
            </w:r>
          </w:p>
        </w:tc>
        <w:tc>
          <w:tcPr>
            <w:tcW w:type="dxa" w:w="1440"/>
          </w:tcPr>
          <w:p>
            <w:r>
              <w:t>三选一，须整套替代</w:t>
            </w:r>
          </w:p>
        </w:tc>
      </w:tr>
      <w:tr>
        <w:tc>
          <w:tcPr>
            <w:tcW w:type="dxa" w:w="1440"/>
          </w:tcPr>
          <w:p>
            <w:r>
              <w:t>2</w:t>
            </w:r>
          </w:p>
        </w:tc>
        <w:tc>
          <w:tcPr>
            <w:tcW w:type="dxa" w:w="1440"/>
          </w:tcPr>
          <w:p>
            <w:r>
              <w:t>11100140A、11100140B</w:t>
            </w:r>
          </w:p>
        </w:tc>
        <w:tc>
          <w:tcPr>
            <w:tcW w:type="dxa" w:w="1440"/>
          </w:tcPr>
          <w:p>
            <w:r>
              <w:t>微积分I（第一层次）、微积分II（第一层次）</w:t>
            </w:r>
          </w:p>
        </w:tc>
        <w:tc>
          <w:tcPr>
            <w:tcW w:type="dxa" w:w="1440"/>
          </w:tcPr>
          <w:p>
            <w:r>
              <w:t>通修</w:t>
            </w:r>
          </w:p>
        </w:tc>
        <w:tc>
          <w:tcPr>
            <w:tcW w:type="dxa" w:w="1440"/>
          </w:tcPr>
          <w:p>
            <w:r>
              <w:t>5+5</w:t>
            </w:r>
          </w:p>
        </w:tc>
        <w:tc>
          <w:tcPr>
            <w:tcW w:type="dxa" w:w="1440"/>
          </w:tcPr>
          <w:p/>
        </w:tc>
      </w:tr>
      <w:tr>
        <w:tc>
          <w:tcPr>
            <w:tcW w:type="dxa" w:w="1440"/>
          </w:tcPr>
          <w:p>
            <w:r>
              <w:t>3</w:t>
            </w:r>
          </w:p>
        </w:tc>
        <w:tc>
          <w:tcPr>
            <w:tcW w:type="dxa" w:w="1440"/>
          </w:tcPr>
          <w:p>
            <w:r>
              <w:t>11000010A、11000010B、11000030</w:t>
            </w:r>
          </w:p>
        </w:tc>
        <w:tc>
          <w:tcPr>
            <w:tcW w:type="dxa" w:w="1440"/>
          </w:tcPr>
          <w:p>
            <w:r>
              <w:t>数学分析、数学分析、解析几何</w:t>
            </w:r>
          </w:p>
        </w:tc>
        <w:tc>
          <w:tcPr>
            <w:tcW w:type="dxa" w:w="1440"/>
          </w:tcPr>
          <w:p>
            <w:r>
              <w:t>通修</w:t>
            </w:r>
          </w:p>
        </w:tc>
        <w:tc>
          <w:tcPr>
            <w:tcW w:type="dxa" w:w="1440"/>
          </w:tcPr>
          <w:p>
            <w:r>
              <w:t>5+5+2</w:t>
            </w:r>
          </w:p>
        </w:tc>
        <w:tc>
          <w:tcPr>
            <w:tcW w:type="dxa" w:w="1440"/>
          </w:tcPr>
          <w:p/>
        </w:tc>
      </w:tr>
      <w:tr>
        <w:tc>
          <w:tcPr>
            <w:tcW w:type="dxa" w:w="1440"/>
          </w:tcPr>
          <w:p>
            <w:r>
              <w:t>4</w:t>
            </w:r>
          </w:p>
        </w:tc>
        <w:tc>
          <w:tcPr>
            <w:tcW w:type="dxa" w:w="1440"/>
          </w:tcPr>
          <w:p>
            <w:r>
              <w:t>00010011C</w:t>
            </w:r>
          </w:p>
        </w:tc>
        <w:tc>
          <w:tcPr>
            <w:tcW w:type="dxa" w:w="1440"/>
          </w:tcPr>
          <w:p>
            <w:r>
              <w:t>线性代数（第一层次）</w:t>
            </w:r>
          </w:p>
        </w:tc>
        <w:tc>
          <w:tcPr>
            <w:tcW w:type="dxa" w:w="1440"/>
          </w:tcPr>
          <w:p>
            <w:r>
              <w:t>通修</w:t>
            </w:r>
          </w:p>
        </w:tc>
        <w:tc>
          <w:tcPr>
            <w:tcW w:type="dxa" w:w="1440"/>
          </w:tcPr>
          <w:p>
            <w:r>
              <w:t>4</w:t>
            </w:r>
          </w:p>
        </w:tc>
        <w:tc>
          <w:tcPr>
            <w:tcW w:type="dxa" w:w="1440"/>
          </w:tcPr>
          <w:p>
            <w:r>
              <w:t>三选一，须整套替代</w:t>
            </w:r>
          </w:p>
        </w:tc>
      </w:tr>
      <w:tr>
        <w:tc>
          <w:tcPr>
            <w:tcW w:type="dxa" w:w="1440"/>
          </w:tcPr>
          <w:p>
            <w:r>
              <w:t>5</w:t>
            </w:r>
          </w:p>
        </w:tc>
        <w:tc>
          <w:tcPr>
            <w:tcW w:type="dxa" w:w="1440"/>
          </w:tcPr>
          <w:p>
            <w:r>
              <w:t>11100140C</w:t>
            </w:r>
          </w:p>
        </w:tc>
        <w:tc>
          <w:tcPr>
            <w:tcW w:type="dxa" w:w="1440"/>
          </w:tcPr>
          <w:p>
            <w:r>
              <w:t>线性代数（第一层次）</w:t>
            </w:r>
          </w:p>
        </w:tc>
        <w:tc>
          <w:tcPr>
            <w:tcW w:type="dxa" w:w="1440"/>
          </w:tcPr>
          <w:p>
            <w:r>
              <w:t>通修</w:t>
            </w:r>
          </w:p>
        </w:tc>
        <w:tc>
          <w:tcPr>
            <w:tcW w:type="dxa" w:w="1440"/>
          </w:tcPr>
          <w:p>
            <w:r>
              <w:t>4</w:t>
            </w:r>
          </w:p>
        </w:tc>
        <w:tc>
          <w:tcPr>
            <w:tcW w:type="dxa" w:w="1440"/>
          </w:tcPr>
          <w:p/>
        </w:tc>
      </w:tr>
      <w:tr>
        <w:tc>
          <w:tcPr>
            <w:tcW w:type="dxa" w:w="1440"/>
          </w:tcPr>
          <w:p>
            <w:r>
              <w:t>6</w:t>
            </w:r>
          </w:p>
        </w:tc>
        <w:tc>
          <w:tcPr>
            <w:tcW w:type="dxa" w:w="1440"/>
          </w:tcPr>
          <w:p>
            <w:r>
              <w:t>11000020A、11000020B</w:t>
            </w:r>
          </w:p>
        </w:tc>
        <w:tc>
          <w:tcPr>
            <w:tcW w:type="dxa" w:w="1440"/>
          </w:tcPr>
          <w:p>
            <w:r>
              <w:t>高等代数、高等代数</w:t>
            </w:r>
          </w:p>
        </w:tc>
        <w:tc>
          <w:tcPr>
            <w:tcW w:type="dxa" w:w="1440"/>
          </w:tcPr>
          <w:p>
            <w:r>
              <w:t>通修</w:t>
            </w:r>
          </w:p>
        </w:tc>
        <w:tc>
          <w:tcPr>
            <w:tcW w:type="dxa" w:w="1440"/>
          </w:tcPr>
          <w:p>
            <w:r>
              <w:t>4+4</w:t>
            </w:r>
          </w:p>
        </w:tc>
        <w:tc>
          <w:tcPr>
            <w:tcW w:type="dxa" w:w="1440"/>
          </w:tcPr>
          <w:p/>
        </w:tc>
      </w:tr>
      <w:tr>
        <w:tc>
          <w:tcPr>
            <w:tcW w:type="dxa" w:w="1440"/>
          </w:tcPr>
          <w:p>
            <w:r>
              <w:t>7</w:t>
            </w:r>
          </w:p>
        </w:tc>
        <w:tc>
          <w:tcPr>
            <w:tcW w:type="dxa" w:w="1440"/>
          </w:tcPr>
          <w:p>
            <w:r>
              <w:t>00020010A或00020110A/B或00020090B等</w:t>
            </w:r>
          </w:p>
        </w:tc>
        <w:tc>
          <w:tcPr>
            <w:tcW w:type="dxa" w:w="1440"/>
          </w:tcPr>
          <w:p>
            <w:r>
              <w:t>大学英语（一）</w:t>
            </w:r>
          </w:p>
        </w:tc>
        <w:tc>
          <w:tcPr>
            <w:tcW w:type="dxa" w:w="1440"/>
          </w:tcPr>
          <w:p>
            <w:r>
              <w:t>通修</w:t>
            </w:r>
          </w:p>
        </w:tc>
        <w:tc>
          <w:tcPr>
            <w:tcW w:type="dxa" w:w="1440"/>
          </w:tcPr>
          <w:p>
            <w:r>
              <w:t>4</w:t>
            </w:r>
          </w:p>
        </w:tc>
        <w:tc>
          <w:tcPr>
            <w:tcW w:type="dxa" w:w="1440"/>
          </w:tcPr>
          <w:p>
            <w:r/>
          </w:p>
        </w:tc>
      </w:tr>
      <w:tr>
        <w:tc>
          <w:tcPr>
            <w:tcW w:type="dxa" w:w="1440"/>
          </w:tcPr>
          <w:p>
            <w:r>
              <w:t>8</w:t>
            </w:r>
          </w:p>
        </w:tc>
        <w:tc>
          <w:tcPr>
            <w:tcW w:type="dxa" w:w="1440"/>
          </w:tcPr>
          <w:p>
            <w:r>
              <w:t>00020010B或00020120或00020130等</w:t>
            </w:r>
          </w:p>
        </w:tc>
        <w:tc>
          <w:tcPr>
            <w:tcW w:type="dxa" w:w="1440"/>
          </w:tcPr>
          <w:p>
            <w:r>
              <w:t>大学英语（二）</w:t>
            </w:r>
          </w:p>
        </w:tc>
        <w:tc>
          <w:tcPr>
            <w:tcW w:type="dxa" w:w="1440"/>
          </w:tcPr>
          <w:p>
            <w:r>
              <w:t>通修</w:t>
            </w:r>
          </w:p>
        </w:tc>
        <w:tc>
          <w:tcPr>
            <w:tcW w:type="dxa" w:w="1440"/>
          </w:tcPr>
          <w:p>
            <w:r>
              <w:t>4</w:t>
            </w:r>
          </w:p>
        </w:tc>
        <w:tc>
          <w:tcPr>
            <w:tcW w:type="dxa" w:w="1440"/>
          </w:tcPr>
          <w:p>
            <w:r/>
          </w:p>
        </w:tc>
      </w:tr>
      <w:tr>
        <w:tc>
          <w:tcPr>
            <w:tcW w:type="dxa" w:w="1440"/>
          </w:tcPr>
          <w:p>
            <w:r>
              <w:t>9</w:t>
            </w:r>
          </w:p>
        </w:tc>
        <w:tc>
          <w:tcPr>
            <w:tcW w:type="dxa" w:w="1440"/>
          </w:tcPr>
          <w:p>
            <w:r>
              <w:t>00030211</w:t>
            </w:r>
          </w:p>
        </w:tc>
        <w:tc>
          <w:tcPr>
            <w:tcW w:type="dxa" w:w="1440"/>
          </w:tcPr>
          <w:p>
            <w:r>
              <w:t>C程序设计（层次I）</w:t>
            </w:r>
          </w:p>
        </w:tc>
        <w:tc>
          <w:tcPr>
            <w:tcW w:type="dxa" w:w="1440"/>
          </w:tcPr>
          <w:p>
            <w:r>
              <w:t>通修</w:t>
            </w:r>
          </w:p>
        </w:tc>
        <w:tc>
          <w:tcPr>
            <w:tcW w:type="dxa" w:w="1440"/>
          </w:tcPr>
          <w:p>
            <w:r>
              <w:t>3</w:t>
            </w:r>
          </w:p>
        </w:tc>
        <w:tc>
          <w:tcPr>
            <w:tcW w:type="dxa" w:w="1440"/>
          </w:tcPr>
          <w:p>
            <w:r>
              <w:t>三选一</w:t>
            </w:r>
          </w:p>
        </w:tc>
      </w:tr>
      <w:tr>
        <w:tc>
          <w:tcPr>
            <w:tcW w:type="dxa" w:w="1440"/>
          </w:tcPr>
          <w:p>
            <w:r>
              <w:t>10</w:t>
            </w:r>
          </w:p>
        </w:tc>
        <w:tc>
          <w:tcPr>
            <w:tcW w:type="dxa" w:w="1440"/>
          </w:tcPr>
          <w:p>
            <w:r>
              <w:t>00030220</w:t>
            </w:r>
          </w:p>
        </w:tc>
        <w:tc>
          <w:tcPr>
            <w:tcW w:type="dxa" w:w="1440"/>
          </w:tcPr>
          <w:p>
            <w:r>
              <w:t>Python程序设计</w:t>
            </w:r>
          </w:p>
        </w:tc>
        <w:tc>
          <w:tcPr>
            <w:tcW w:type="dxa" w:w="1440"/>
          </w:tcPr>
          <w:p>
            <w:r>
              <w:t>通修</w:t>
            </w:r>
          </w:p>
        </w:tc>
        <w:tc>
          <w:tcPr>
            <w:tcW w:type="dxa" w:w="1440"/>
          </w:tcPr>
          <w:p>
            <w:r>
              <w:t>3</w:t>
            </w:r>
          </w:p>
        </w:tc>
        <w:tc>
          <w:tcPr>
            <w:tcW w:type="dxa" w:w="1440"/>
          </w:tcPr>
          <w:p/>
        </w:tc>
      </w:tr>
      <w:tr>
        <w:tc>
          <w:tcPr>
            <w:tcW w:type="dxa" w:w="1440"/>
          </w:tcPr>
          <w:p>
            <w:r>
              <w:t>1 1</w:t>
            </w:r>
          </w:p>
        </w:tc>
        <w:tc>
          <w:tcPr>
            <w:tcW w:type="dxa" w:w="1440"/>
          </w:tcPr>
          <w:p>
            <w:r>
              <w:t>22000010</w:t>
            </w:r>
          </w:p>
        </w:tc>
        <w:tc>
          <w:tcPr>
            <w:tcW w:type="dxa" w:w="1440"/>
          </w:tcPr>
          <w:p>
            <w:r>
              <w:t>程序设计基础</w:t>
            </w:r>
          </w:p>
        </w:tc>
        <w:tc>
          <w:tcPr>
            <w:tcW w:type="dxa" w:w="1440"/>
          </w:tcPr>
          <w:p>
            <w:r>
              <w:t>通修</w:t>
            </w:r>
          </w:p>
        </w:tc>
        <w:tc>
          <w:tcPr>
            <w:tcW w:type="dxa" w:w="1440"/>
          </w:tcPr>
          <w:p>
            <w:r>
              <w:t>3</w:t>
            </w:r>
          </w:p>
        </w:tc>
        <w:tc>
          <w:tcPr>
            <w:tcW w:type="dxa" w:w="1440"/>
          </w:tcPr>
          <w:p/>
        </w:tc>
      </w:tr>
      <w:tr>
        <w:tc>
          <w:tcPr>
            <w:tcW w:type="dxa" w:w="1440"/>
          </w:tcPr>
          <w:p>
            <w:r>
              <w:t>12</w:t>
            </w:r>
          </w:p>
        </w:tc>
        <w:tc>
          <w:tcPr>
            <w:tcW w:type="dxa" w:w="1440"/>
          </w:tcPr>
          <w:p>
            <w:r>
              <w:t>24020010A</w:t>
            </w:r>
          </w:p>
        </w:tc>
        <w:tc>
          <w:tcPr>
            <w:tcW w:type="dxa" w:w="1440"/>
          </w:tcPr>
          <w:p>
            <w:r>
              <w:t>大学物理（上）</w:t>
            </w:r>
          </w:p>
        </w:tc>
        <w:tc>
          <w:tcPr>
            <w:tcW w:type="dxa" w:w="1440"/>
          </w:tcPr>
          <w:p>
            <w:r>
              <w:t>学科平台</w:t>
            </w:r>
          </w:p>
        </w:tc>
        <w:tc>
          <w:tcPr>
            <w:tcW w:type="dxa" w:w="1440"/>
          </w:tcPr>
          <w:p>
            <w:r>
              <w:t>4</w:t>
            </w:r>
          </w:p>
        </w:tc>
        <w:tc>
          <w:tcPr>
            <w:tcW w:type="dxa" w:w="1440"/>
          </w:tcPr>
          <w:p>
            <w:r>
              <w:t>三选一，须整套替代</w:t>
            </w:r>
          </w:p>
        </w:tc>
      </w:tr>
      <w:tr>
        <w:tc>
          <w:tcPr>
            <w:tcW w:type="dxa" w:w="1440"/>
          </w:tcPr>
          <w:p>
            <w:r>
              <w:t>13</w:t>
            </w:r>
          </w:p>
        </w:tc>
        <w:tc>
          <w:tcPr>
            <w:tcW w:type="dxa" w:w="1440"/>
          </w:tcPr>
          <w:p>
            <w:r>
              <w:t>12000016A</w:t>
            </w:r>
          </w:p>
        </w:tc>
        <w:tc>
          <w:tcPr>
            <w:tcW w:type="dxa" w:w="1440"/>
          </w:tcPr>
          <w:p>
            <w:r>
              <w:t>普通物理（上）</w:t>
            </w:r>
          </w:p>
        </w:tc>
        <w:tc>
          <w:tcPr>
            <w:tcW w:type="dxa" w:w="1440"/>
          </w:tcPr>
          <w:p>
            <w:r>
              <w:t>学科平台</w:t>
            </w:r>
          </w:p>
        </w:tc>
        <w:tc>
          <w:tcPr>
            <w:tcW w:type="dxa" w:w="1440"/>
          </w:tcPr>
          <w:p>
            <w:r>
              <w:t>4</w:t>
            </w:r>
          </w:p>
        </w:tc>
        <w:tc>
          <w:tcPr>
            <w:tcW w:type="dxa" w:w="1440"/>
          </w:tcPr>
          <w:p/>
        </w:tc>
      </w:tr>
      <w:tr>
        <w:tc>
          <w:tcPr>
            <w:tcW w:type="dxa" w:w="1440"/>
          </w:tcPr>
          <w:p>
            <w:r>
              <w:t>14</w:t>
            </w:r>
          </w:p>
        </w:tc>
        <w:tc>
          <w:tcPr>
            <w:tcW w:type="dxa" w:w="1440"/>
          </w:tcPr>
          <w:p>
            <w:r>
              <w:t>12000020、12000030</w:t>
            </w:r>
          </w:p>
        </w:tc>
        <w:tc>
          <w:tcPr>
            <w:tcW w:type="dxa" w:w="1440"/>
          </w:tcPr>
          <w:p>
            <w:r>
              <w:t>力学、热学</w:t>
            </w:r>
          </w:p>
        </w:tc>
        <w:tc>
          <w:tcPr>
            <w:tcW w:type="dxa" w:w="1440"/>
          </w:tcPr>
          <w:p>
            <w:r>
              <w:t>学科平台</w:t>
            </w:r>
          </w:p>
        </w:tc>
        <w:tc>
          <w:tcPr>
            <w:tcW w:type="dxa" w:w="1440"/>
          </w:tcPr>
          <w:p>
            <w:r>
              <w:t>3+3</w:t>
            </w:r>
          </w:p>
        </w:tc>
        <w:tc>
          <w:tcPr>
            <w:tcW w:type="dxa" w:w="1440"/>
          </w:tcPr>
          <w:p/>
        </w:tc>
      </w:tr>
      <w:tr>
        <w:tc>
          <w:tcPr>
            <w:tcW w:type="dxa" w:w="1440"/>
          </w:tcPr>
          <w:p>
            <w:r>
              <w:t>15</w:t>
            </w:r>
          </w:p>
        </w:tc>
        <w:tc>
          <w:tcPr>
            <w:tcW w:type="dxa" w:w="1440"/>
          </w:tcPr>
          <w:p>
            <w:r>
              <w:t>24000070</w:t>
            </w:r>
          </w:p>
        </w:tc>
        <w:tc>
          <w:tcPr>
            <w:tcW w:type="dxa" w:w="1440"/>
          </w:tcPr>
          <w:p>
            <w:r>
              <w:t>数学物理方法</w:t>
            </w:r>
          </w:p>
        </w:tc>
        <w:tc>
          <w:tcPr>
            <w:tcW w:type="dxa" w:w="1440"/>
          </w:tcPr>
          <w:p>
            <w:r>
              <w:t>学科平台</w:t>
            </w:r>
          </w:p>
        </w:tc>
        <w:tc>
          <w:tcPr>
            <w:tcW w:type="dxa" w:w="1440"/>
          </w:tcPr>
          <w:p>
            <w:r>
              <w:t>4</w:t>
            </w:r>
          </w:p>
        </w:tc>
        <w:tc>
          <w:tcPr>
            <w:tcW w:type="dxa" w:w="1440"/>
          </w:tcPr>
          <w:p>
            <w:r>
              <w:t>二选一</w:t>
            </w:r>
          </w:p>
        </w:tc>
      </w:tr>
      <w:tr>
        <w:tc>
          <w:tcPr>
            <w:tcW w:type="dxa" w:w="1440"/>
          </w:tcPr>
          <w:p>
            <w:r>
              <w:t>16</w:t>
            </w:r>
          </w:p>
        </w:tc>
        <w:tc>
          <w:tcPr>
            <w:tcW w:type="dxa" w:w="1440"/>
          </w:tcPr>
          <w:p>
            <w:r>
              <w:t>12000070</w:t>
            </w:r>
          </w:p>
        </w:tc>
        <w:tc>
          <w:tcPr>
            <w:tcW w:type="dxa" w:w="1440"/>
          </w:tcPr>
          <w:p>
            <w:r>
              <w:t>数学物理方法</w:t>
            </w:r>
          </w:p>
        </w:tc>
        <w:tc>
          <w:tcPr>
            <w:tcW w:type="dxa" w:w="1440"/>
          </w:tcPr>
          <w:p>
            <w:r>
              <w:t>选修</w:t>
            </w:r>
          </w:p>
        </w:tc>
        <w:tc>
          <w:tcPr>
            <w:tcW w:type="dxa" w:w="1440"/>
          </w:tcPr>
          <w:p>
            <w:r>
              <w:t>4</w:t>
            </w:r>
          </w:p>
        </w:tc>
        <w:tc>
          <w:tcPr>
            <w:tcW w:type="dxa" w:w="1440"/>
          </w:tcPr>
          <w:p/>
        </w:tc>
      </w:tr>
    </w:tbl>
    <w:p>
      <w:r>
        <w:t>（二）纳入学分绩计算范围的课程清单（附件1）</w:t>
      </w:r>
    </w:p>
    <w:p>
      <w:r>
        <w:t>详见附件1。</w:t>
      </w:r>
    </w:p>
    <w:p>
      <w:r>
        <w:t>（三）学分绩加分项目补充说明</w:t>
      </w:r>
    </w:p>
    <w:p>
      <w:r>
        <w:t>1.学生在高水平科研创新成果、高水平竞赛奖项、综合素质表现、参军入伍服兵役等加分类别中，相同内容形成的成果不得累计加分，同一类别内有多项成果的，原则上只取一项计入加分。单人加分总额不得超过0.3。</w:t>
      </w:r>
    </w:p>
    <w:p>
      <w:r>
        <w:t>2.学院根据教育部和学校规定对申请推免资格学生的科研创新成果、竞赛奖项等内容的真实性、原创性进行审核鉴定，聚焦其个人实际贡献和创新质量，排除抄袭、造假、冒名、有名无实等情况，并组织学生在一定范围内公开答辩。材料审核专家组根据材料鉴定、学生公开答辩等情况进行审核评价，并公示审核结果。</w:t>
      </w:r>
    </w:p>
    <w:p>
      <w:r>
        <w:t>3.申报成果、获奖等获得日期须为202 6年9月9日前。论文见刊或有录用通知即可计入，录用通知收到日期须为202 6年9月9前。</w:t>
      </w:r>
    </w:p>
    <w:p>
      <w:r>
        <w:t>4.学生与其亲属或者其他利益相关者（不含指导教师）合作的科研成果、竞赛奖项等，不纳入加分认定范围。</w:t>
      </w:r>
    </w:p>
    <w:p>
      <w:r>
        <w:t>5对联合参赛、与指导教师联合发表论文发等情况，要求相关学生出具指导教师本人撰写并署名的推荐信，客观陈述学生在联合成果中的实际贡献。</w:t>
      </w:r>
    </w:p>
    <w:p>
      <w:r>
        <w:t>6.高水平科研创新成果类中，原则上应为学生本科阶段在高水平期刊以第一作者发表或与指导教师联合发表（限指导教师和学生分别为第一、第二作者）发表的与专业相关的科研论文。多篇论文不累计，只取一篇计入加分。加分刊物级别和具体目录请见附件2。此项加分总额最多不超过0.1。</w:t>
      </w:r>
    </w:p>
    <w:p>
      <w:r>
        <w:t>7.其他具体加分明细参考学校学分绩加分方法有关规定。</w:t>
      </w:r>
    </w:p>
    <w:p>
      <w:r>
        <w:t>（四）经院系认定允许学分绩加分的学术刊物目录（加分刊物级别及其对应加分值）</w:t>
      </w:r>
    </w:p>
    <w:p>
      <w:r>
        <w:t>详见附件2。</w:t>
      </w:r>
    </w:p>
    <w:p>
      <w:r>
        <w:t>（五）推免综合学分绩计算规则</w:t>
      </w:r>
    </w:p>
    <w:p>
      <w:r>
        <w:t>推免综合学分绩＝推免课程学分绩＋学分绩总加分</w:t>
      </w:r>
    </w:p>
    <w:p>
      <w:r>
        <w:t>五、排名规则</w:t>
      </w:r>
    </w:p>
    <w:p>
      <w:r>
        <w:t>本次推免分为2个方向进行排序，分别为：天文学专业（含天文学基础学科拔尖计划）、空间科学与技术专业。</w:t>
      </w:r>
    </w:p>
    <w:p>
      <w:r>
        <w:t>排序规则为：每个方向分别按照推免综合学分绩排名。</w:t>
      </w:r>
    </w:p>
    <w:p>
      <w:r>
        <w:t>六、本院系学生推免申报程序</w:t>
      </w:r>
    </w:p>
    <w:p>
      <w:r>
        <w:t>学生自主申报，对本院系所有符合推免申报条件的学生按推免综合学分绩依次排序，并在院系内公示所有申报推免的学生的相关信息。</w:t>
      </w:r>
    </w:p>
    <w:p>
      <w:r>
        <w:t>七、院系推免工作联系方式</w:t>
      </w:r>
    </w:p>
    <w:p>
      <w:r>
        <w:t>工作联系人：姜冰</w:t>
      </w:r>
    </w:p>
    <w:p>
      <w:r>
        <w:t>咨询电话：025-83593325</w:t>
      </w:r>
    </w:p>
    <w:p>
      <w:r>
        <w:t>电子信箱：bjiang @nju.edu.cn</w:t>
      </w:r>
    </w:p>
    <w:p>
      <w:r>
        <w:t>办公时间及地点：天文与空间科学学院大楼207-2,工作日8:30-11:30，14:00-17:00。</w:t>
      </w:r>
    </w:p>
    <w:p>
      <w:r>
        <w:t>特此公示。</w:t>
      </w:r>
    </w:p>
    <w:p>
      <w:r>
        <w:t>如对以上公示内容有异议，请于9月10日16 :00前与学院推免工作联系人联系。</w:t>
      </w:r>
    </w:p>
    <w:p>
      <w:r>
        <w:t>天文与空间科学学院</w:t>
      </w:r>
    </w:p>
    <w:p>
      <w:r>
        <w:t>202 6年9月8日</w:t>
      </w:r>
    </w:p>
    <w:p>
      <w:r>
        <w:t>附件1：2026年纳入学分绩计算范围的课程清单</w:t>
      </w:r>
    </w:p>
    <w:p>
      <w:r>
        <w:t>附件2：天文与空间科学学院推免学分绩允许加分的学术刊物目录</w:t>
      </w:r>
    </w:p>
    <w:tbl>
      <w:tblPr>
        <w:tblStyle w:val="TableGrid"/>
        <w:tblW w:type="auto" w:w="0"/>
        <w:tblLook w:firstColumn="1" w:firstRow="1" w:lastColumn="0" w:lastRow="0" w:noHBand="0" w:noVBand="1" w:val="04A0"/>
      </w:tblPr>
      <w:tblGrid>
        <w:gridCol w:w="8640"/>
      </w:tblGrid>
      <w:tr>
        <w:tc>
          <w:tcPr>
            <w:tcW w:type="dxa" w:w="8640"/>
          </w:tcPr>
          <w:p>
            <w:r>
              <w:t>上一篇：南京大学天文与空间科学学院2027年接收推荐免试研究生工作实施细则</w:t>
            </w:r>
          </w:p>
        </w:tc>
      </w:tr>
      <w:tr>
        <w:tc>
          <w:tcPr>
            <w:tcW w:type="dxa" w:w="8640"/>
          </w:tcPr>
          <w:p>
            <w:r>
              <w:t>下一篇：2026-2027学年第一学期院图书资料室开放时间</w:t>
            </w:r>
          </w:p>
        </w:tc>
      </w:tr>
    </w:tbl>
    <w:p>
      <w:r>
        <w:t>底部</w:t>
      </w:r>
    </w:p>
    <w:p>
      <w:r>
        <w:t>底部</w:t>
      </w:r>
    </w:p>
    <w:p>
      <w:r>
        <w:t>Copyright ©南京大学天文与空间科学学院All Rights Reserved版权所有：南京大学苏ICP备05002851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