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【人才培养】2018院系推免细则_天文</w:t>
      </w:r>
    </w:p>
    <w:p>
      <w:r>
        <w:t>头部</w:t>
      </w:r>
    </w:p>
    <w:p>
      <w:r>
        <w:t>PC头部</w:t>
      </w:r>
    </w:p>
    <w:p>
      <w:r>
        <w:t>手机端头部</w:t>
      </w:r>
    </w:p>
    <w:p>
      <w:r>
        <w:t>CONTENT</w:t>
      </w:r>
    </w:p>
    <w:p>
      <w:r>
        <w:t>首页&gt;学院概况&gt;学院政策&gt;人才培养&gt;本科生</w:t>
      </w:r>
    </w:p>
    <w:p>
      <w:pPr>
        <w:pStyle w:val="ListBullet"/>
      </w:pPr>
      <w:r>
        <w:t>发布时间：2019-06-04</w:t>
      </w:r>
    </w:p>
    <w:p>
      <w:pPr>
        <w:pStyle w:val="ListBullet"/>
      </w:pPr>
      <w:r>
        <w:t>字体大小：[大] [中] [小]</w:t>
      </w:r>
    </w:p>
    <w:p>
      <w:r>
        <w:t>2018院系推免细则_天文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上一篇：【人才培养】南京大学天文与空间科学学院优秀毕业生奖学金评选办法</w:t>
            </w:r>
          </w:p>
        </w:tc>
      </w:tr>
      <w:tr>
        <w:tc>
          <w:tcPr>
            <w:tcW w:type="dxa" w:w="8640"/>
          </w:tcPr>
          <w:p>
            <w:r>
              <w:t>下一篇：【人才培养】2018年度南京大学“基础学科拔尖学生培养试验计划”奖学金实施细则</w:t>
            </w:r>
          </w:p>
        </w:tc>
      </w:tr>
    </w:tbl>
    <w:p>
      <w:r>
        <w:t>底部</w:t>
      </w:r>
    </w:p>
    <w:p>
      <w:r>
        <w:t>底部</w:t>
      </w:r>
    </w:p>
    <w:p>
      <w:r>
        <w:t>Copyright ©南京大学天文与空间科学学院All Rights Reserved版权所有：南京大学苏ICP备05002851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