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医学院-2026</w:t>
      </w:r>
    </w:p>
    <w:p>
      <w:r>
        <w:t>为全面落实立德树人根本任务，推进“奋进行动”本科拔尖创新人才培养行动方案，激励学生勤奋学习、勇于创新、全面发展，根据《南京大学关于做好推荐2027年优秀应届本科毕业生免试攻读研究生工作的通知》，经研究，制定《2026年度南京大学医学院临床医学专业推免生遴选工作实施细则》。</w:t>
      </w:r>
    </w:p>
    <w:p>
      <w:r>
        <w:t>二、学院推免生遴选工作小组</w:t>
      </w:r>
    </w:p>
    <w:p>
      <w:r>
        <w:t>组长：吴锦慧</w:t>
      </w:r>
    </w:p>
    <w:p>
      <w:r>
        <w:t>副组长：王曦曦、王婷婷</w:t>
      </w:r>
    </w:p>
    <w:p>
      <w:r>
        <w:t>成员：李瑾、伍环煜、刘畅</w:t>
      </w:r>
    </w:p>
    <w:p>
      <w:r>
        <w:t>三、推免对象及条件（此处仅针对本学院学生）</w:t>
      </w:r>
    </w:p>
    <w:p>
      <w:r>
        <w:t>1.通过普通高考（含保送方式）招生录取或面向港澳台华侨学生招生录取的2027年临床医学专业全日制应届本科毕业生，热爱祖国，拥护中国共产党的领导，自觉践行社会主义核心价值观，理想信念坚定，社会责任感和历史使命感强。</w:t>
      </w:r>
    </w:p>
    <w:p>
      <w:r>
        <w:t>2.按照教学计划进度，如学生当前尚有应修专业准入准出课程或通修课程未修或不及格，则不得申请。</w:t>
      </w:r>
    </w:p>
    <w:p>
      <w:r>
        <w:t>四、推免学分绩</w:t>
      </w:r>
    </w:p>
    <w:p>
      <w:r>
        <w:t>（一）纳入学分绩计算范围的课程学分认定规则与计算方式</w:t>
      </w:r>
    </w:p>
    <w:p>
      <w:r>
        <w:t>以教务系统中学分计算数据为准</w:t>
      </w:r>
    </w:p>
    <w:p>
      <w:r>
        <w:t>（二）纳入学分绩计算范围的课程清单</w:t>
      </w:r>
    </w:p>
    <w:p>
      <w:r>
        <w:t>参考教学计划中所列课程</w:t>
      </w:r>
    </w:p>
    <w:p>
      <w:r>
        <w:t>（三）学分绩加分项目补充说明</w:t>
      </w:r>
    </w:p>
    <w:p>
      <w:r>
        <w:t>无</w:t>
      </w:r>
    </w:p>
    <w:p>
      <w:r>
        <w:t>（四）经院系认定允许学分绩加分的学术刊物目录（加分刊物级别及其对应加分值）</w:t>
      </w:r>
    </w:p>
    <w:p>
      <w:r>
        <w:t>无</w:t>
      </w:r>
    </w:p>
    <w:p>
      <w:r>
        <w:t>五、排名规则</w:t>
      </w:r>
    </w:p>
    <w:p>
      <w:r>
        <w:t>推免综合学分绩=推免课程学分绩</w:t>
      </w:r>
    </w:p>
    <w:p>
      <w:r>
        <w:t>六、本学院学生推免申报程序</w:t>
      </w:r>
    </w:p>
    <w:p>
      <w:r>
        <w:t>根据学校推免工作流程安排，学院在各时间节点做好相关推免工作。主要程序如下：</w:t>
      </w:r>
    </w:p>
    <w:p>
      <w:r>
        <w:t>1.学院完成学生学分绩核算、政策解释和咨询指导等工作。</w:t>
      </w:r>
    </w:p>
    <w:p>
      <w:r>
        <w:t>2.学院组织学生填写相关申报材料，审核并提交至学校。</w:t>
      </w:r>
    </w:p>
    <w:p>
      <w:r>
        <w:t>3.学院向学校提交推免学生汇总名单。</w:t>
      </w:r>
    </w:p>
    <w:p>
      <w:r>
        <w:t>202 6年度南京大学医学院</w:t>
      </w:r>
    </w:p>
    <w:p>
      <w:r>
        <w:t>口腔医学专业推免生遴选工作实施细则</w:t>
      </w:r>
    </w:p>
    <w:p>
      <w:r>
        <w:t>一、推免生遴选工作总体要求</w:t>
      </w:r>
    </w:p>
    <w:p>
      <w:r>
        <w:t>为全面落实立德树人根本任务，推进“奋进行动”本科拔尖创新人才培养行动方案，激励学生勤奋学习、勇于创新、全面发展，根据《南京大学关于做好推荐2027年优秀应届本科毕业生免试攻读研究生工作的通知》，经研究，制定《2026年度南京大学医学院口腔医学专业推免生遴选工作实施细则》。</w:t>
      </w:r>
    </w:p>
    <w:p>
      <w:r>
        <w:t>二、学院推免生遴选工作小组</w:t>
      </w:r>
    </w:p>
    <w:p>
      <w:r>
        <w:t>组长：吴锦慧</w:t>
      </w:r>
    </w:p>
    <w:p>
      <w:r>
        <w:t>副组长：王曦曦、王婷婷、韩伟</w:t>
      </w:r>
    </w:p>
    <w:p>
      <w:r>
        <w:t>成员：谢思静、李瑾、赵丹、伍环煜、刘畅</w:t>
      </w:r>
    </w:p>
    <w:p>
      <w:r>
        <w:t>三、推免对象及条件（此处仅针对本学院学生）</w:t>
      </w:r>
    </w:p>
    <w:p>
      <w:r>
        <w:t>1.通过普通高考（含保送方式）招生录取或面向港澳台华侨学生招生录取的2027年口腔医学专业全日制应届本科毕业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按照教学计划进度，如学生当前尚有应修专业准入准出课程或通修课程未修或不及格，则不得申请。</w:t>
      </w:r>
    </w:p>
    <w:p>
      <w:r>
        <w:t>四、推免学分绩</w:t>
      </w:r>
    </w:p>
    <w:p>
      <w:r>
        <w:t>（一）纳入学分绩计算范围的课程学分认定规则与计算方式</w:t>
      </w:r>
    </w:p>
    <w:p>
      <w:r>
        <w:t>（1）学分绩统一以学生首次参加课程考试的成绩计算（如第一次考试不及格者，按不及格原始成绩计算学分绩）。</w:t>
      </w:r>
    </w:p>
    <w:p>
      <w:r>
        <w:t>（2）如出现学生因转专业所致所修课程与课程清单中课程不一致情况，在申请并获得院系推免生遴选工作小组同意后，可用实际所修课程成绩替代课程清单中课程成绩，若两门课程学分不一致，以课程清单中课程学分为准进行学分绩计</w:t>
      </w:r>
    </w:p>
    <w:p>
      <w:r>
        <w:t>算。</w:t>
      </w:r>
    </w:p>
    <w:p>
      <w:r>
        <w:t>（3）返校未满一年的交换生以现有在本校修读的课程成绩计算。思想政治理论课程按教学计划进度纳入推免学分绩计算。</w:t>
      </w:r>
    </w:p>
    <w:p>
      <w:r>
        <w:t>（4）对于港澳台华侨学生，实际修读的政治课程、军事理论课及军事技能训练纳入学分绩计算；未修读的政治课程、军事理论课及军事技能训练，及用于替代的国情类课程，不纳入推免学分绩计算范畴。</w:t>
      </w:r>
    </w:p>
    <w:p>
      <w:r>
        <w:t>（二）纳入学分绩计算范围的课程清单（附件1）</w:t>
      </w:r>
    </w:p>
    <w:p>
      <w:r>
        <w:t>详见附件</w:t>
      </w:r>
    </w:p>
    <w:p>
      <w:r>
        <w:t>（三）学分绩加分项目补充说明</w:t>
      </w:r>
    </w:p>
    <w:p>
      <w:r>
        <w:t>（1）加分规则参照《南京大学推荐优秀应届本科毕业生免试攻读研究生学分绩加分办法》。学生与其亲属或其他利益相关者（不含指导教师）合作的科研成果、竞赛奖项等，不纳入学生本人推免综合学分绩计算体系。学生在高水平科研创新成果、高水平竞赛奖项、综合素质表现、参军入伍服兵役等加分类别中，同一类别内有多项成果的，原则上只取一项计入加分。每人加分总额不得超过0.3。</w:t>
      </w:r>
    </w:p>
    <w:p>
      <w:r>
        <w:t>（2）以第一作者身份在中科院分区3区以上期刊中公开发表与学业相关的科研论文者，加0.05；以共同第一作者身份在中科院分区3区以上期刊中公开发表与学业相关的科研论文者，加0.025。此项加分总额最高不超过0.05。所发表为综述和meta分析者不予加分。</w:t>
      </w:r>
    </w:p>
    <w:p>
      <w:r>
        <w:t>（3）以第一作者身份在影响因子大于9分的期刊或中科院分区2区及以上期刊中公开发表与学业相关的科研论文者，加0.1；以共同第一作者身份在影响因子大于9分的期刊或中科院分区2区及以上期刊中公开发表与学业相关的科研论文者，加0.05。此项加分总额最高不超过0.1。所发表为综述和meta分析者不予加分。第（1）项与第（2）项所发表文章均要求以南京大学医学院为第一单位和通讯单位，且第（1）项与第（2）项合计加分总额最高不超过0.1。</w:t>
      </w:r>
    </w:p>
    <w:p>
      <w:r>
        <w:t>（4）参加全国大学生基础医学创新研究暨实验设计论坛获区赛及以上奖项的学生，可以获得推免学分绩，每个成员加分值为均分。具体加分办法如下：</w:t>
      </w:r>
    </w:p>
    <w:tbl>
      <w:tblPr>
        <w:tblStyle w:val="TableGrid"/>
        <w:tblW w:type="auto" w:w="0"/>
        <w:tblLook w:firstColumn="1" w:firstRow="1" w:lastColumn="0" w:lastRow="0" w:noHBand="0" w:noVBand="1" w:val="04A0"/>
      </w:tblPr>
      <w:tblGrid>
        <w:gridCol w:w="4320"/>
        <w:gridCol w:w="4320"/>
      </w:tblGrid>
      <w:tr>
        <w:tc>
          <w:tcPr>
            <w:tcW w:type="dxa" w:w="4320"/>
          </w:tcPr>
          <w:p>
            <w:r>
              <w:t>获奖级别</w:t>
            </w:r>
          </w:p>
        </w:tc>
        <w:tc>
          <w:tcPr>
            <w:tcW w:type="dxa" w:w="4320"/>
          </w:tcPr>
          <w:p>
            <w:r>
              <w:t>加分</w:t>
            </w:r>
          </w:p>
        </w:tc>
      </w:tr>
      <w:tr>
        <w:tc>
          <w:tcPr>
            <w:tcW w:type="dxa" w:w="4320"/>
          </w:tcPr>
          <w:p>
            <w:r>
              <w:t>国赛金奖</w:t>
            </w:r>
          </w:p>
        </w:tc>
        <w:tc>
          <w:tcPr>
            <w:tcW w:type="dxa" w:w="4320"/>
          </w:tcPr>
          <w:p>
            <w:r>
              <w:t>0.18÷人数</w:t>
            </w:r>
          </w:p>
        </w:tc>
      </w:tr>
      <w:tr>
        <w:tc>
          <w:tcPr>
            <w:tcW w:type="dxa" w:w="4320"/>
          </w:tcPr>
          <w:p>
            <w:r>
              <w:t>国赛银奖</w:t>
            </w:r>
          </w:p>
        </w:tc>
        <w:tc>
          <w:tcPr>
            <w:tcW w:type="dxa" w:w="4320"/>
          </w:tcPr>
          <w:p>
            <w:r>
              <w:t>0.15÷人数</w:t>
            </w:r>
          </w:p>
        </w:tc>
      </w:tr>
      <w:tr>
        <w:tc>
          <w:tcPr>
            <w:tcW w:type="dxa" w:w="4320"/>
          </w:tcPr>
          <w:p>
            <w:r>
              <w:t>国赛铜奖</w:t>
            </w:r>
          </w:p>
        </w:tc>
        <w:tc>
          <w:tcPr>
            <w:tcW w:type="dxa" w:w="4320"/>
          </w:tcPr>
          <w:p>
            <w:r>
              <w:t>0.09÷人数</w:t>
            </w:r>
          </w:p>
        </w:tc>
      </w:tr>
      <w:tr>
        <w:tc>
          <w:tcPr>
            <w:tcW w:type="dxa" w:w="4320"/>
          </w:tcPr>
          <w:p>
            <w:r>
              <w:t>区赛一等奖</w:t>
            </w:r>
          </w:p>
        </w:tc>
        <w:tc>
          <w:tcPr>
            <w:tcW w:type="dxa" w:w="4320"/>
          </w:tcPr>
          <w:p>
            <w:r>
              <w:t>0.09÷人数</w:t>
            </w:r>
          </w:p>
        </w:tc>
      </w:tr>
      <w:tr>
        <w:tc>
          <w:tcPr>
            <w:tcW w:type="dxa" w:w="4320"/>
          </w:tcPr>
          <w:p>
            <w:r>
              <w:t>区赛二等奖</w:t>
            </w:r>
          </w:p>
        </w:tc>
        <w:tc>
          <w:tcPr>
            <w:tcW w:type="dxa" w:w="4320"/>
          </w:tcPr>
          <w:p>
            <w:r>
              <w:t>0.06÷人数</w:t>
            </w:r>
          </w:p>
        </w:tc>
      </w:tr>
      <w:tr>
        <w:tc>
          <w:tcPr>
            <w:tcW w:type="dxa" w:w="4320"/>
          </w:tcPr>
          <w:p>
            <w:r>
              <w:t>区赛三等奖</w:t>
            </w:r>
          </w:p>
        </w:tc>
        <w:tc>
          <w:tcPr>
            <w:tcW w:type="dxa" w:w="4320"/>
          </w:tcPr>
          <w:p>
            <w:r>
              <w:t>0.03÷人数</w:t>
            </w:r>
          </w:p>
        </w:tc>
      </w:tr>
    </w:tbl>
    <w:p>
      <w:r>
        <w:t>（5）参加全国大学生生物医学工程创新设计竞赛获奖的学生，可以获得推免学分绩，每个成员加分值为均分。具体加分办法如下：</w:t>
      </w:r>
    </w:p>
    <w:tbl>
      <w:tblPr>
        <w:tblStyle w:val="TableGrid"/>
        <w:tblW w:type="auto" w:w="0"/>
        <w:tblLook w:firstColumn="1" w:firstRow="1" w:lastColumn="0" w:lastRow="0" w:noHBand="0" w:noVBand="1" w:val="04A0"/>
      </w:tblPr>
      <w:tblGrid>
        <w:gridCol w:w="4320"/>
        <w:gridCol w:w="4320"/>
      </w:tblGrid>
      <w:tr>
        <w:tc>
          <w:tcPr>
            <w:tcW w:type="dxa" w:w="4320"/>
          </w:tcPr>
          <w:p>
            <w:r>
              <w:t>获奖级别</w:t>
            </w:r>
          </w:p>
        </w:tc>
        <w:tc>
          <w:tcPr>
            <w:tcW w:type="dxa" w:w="4320"/>
          </w:tcPr>
          <w:p>
            <w:r>
              <w:t>加分</w:t>
            </w:r>
          </w:p>
        </w:tc>
      </w:tr>
      <w:tr>
        <w:tc>
          <w:tcPr>
            <w:tcW w:type="dxa" w:w="4320"/>
          </w:tcPr>
          <w:p>
            <w:r>
              <w:t>全国一等奖</w:t>
            </w:r>
          </w:p>
        </w:tc>
        <w:tc>
          <w:tcPr>
            <w:tcW w:type="dxa" w:w="4320"/>
          </w:tcPr>
          <w:p>
            <w:r>
              <w:t>0.09÷人数</w:t>
            </w:r>
          </w:p>
        </w:tc>
      </w:tr>
      <w:tr>
        <w:tc>
          <w:tcPr>
            <w:tcW w:type="dxa" w:w="4320"/>
          </w:tcPr>
          <w:p>
            <w:r>
              <w:t>全国二等奖</w:t>
            </w:r>
          </w:p>
        </w:tc>
        <w:tc>
          <w:tcPr>
            <w:tcW w:type="dxa" w:w="4320"/>
          </w:tcPr>
          <w:p>
            <w:r>
              <w:t>0.06÷人数</w:t>
            </w:r>
          </w:p>
        </w:tc>
      </w:tr>
      <w:tr>
        <w:tc>
          <w:tcPr>
            <w:tcW w:type="dxa" w:w="4320"/>
          </w:tcPr>
          <w:p>
            <w:r>
              <w:t>全国三等奖</w:t>
            </w:r>
          </w:p>
        </w:tc>
        <w:tc>
          <w:tcPr>
            <w:tcW w:type="dxa" w:w="4320"/>
          </w:tcPr>
          <w:p>
            <w:r>
              <w:t>0.03÷人数</w:t>
            </w:r>
          </w:p>
        </w:tc>
      </w:tr>
    </w:tbl>
    <w:p>
      <w:r>
        <w:t>（6）所有学术成果统计截止至202 6年8月3 0日。</w:t>
      </w:r>
    </w:p>
    <w:p>
      <w:r>
        <w:t>（四）推免综合学分绩计算规则</w:t>
      </w:r>
    </w:p>
    <w:p>
      <w:r>
        <w:t>推免综合学分绩＝推免课程学分绩＋学分绩总加分</w:t>
      </w:r>
    </w:p>
    <w:p>
      <w:r>
        <w:t>五、排名规则</w:t>
      </w:r>
    </w:p>
    <w:p>
      <w:r>
        <w:t>根据推免综合学分绩以对口腔医学专业学生进行排名</w:t>
      </w:r>
    </w:p>
    <w:p>
      <w:r>
        <w:t>六、本学院学生推免申报程序</w:t>
      </w:r>
    </w:p>
    <w:p>
      <w:r>
        <w:t>根据学校推免工作流程安排，学院在各时间节点做好相关推免工作。主要程序如下：</w:t>
      </w:r>
    </w:p>
    <w:p>
      <w:r>
        <w:t>1.学院完成学生学分绩核算、政策解释和咨询指导等工作。</w:t>
      </w:r>
    </w:p>
    <w:p>
      <w:r>
        <w:t>2.学院组织学生填写相关申报材料，组织专家评审小组对学生学术创新成果进行审核认定，组织学生答辩。对推免生申请名单、学生的推免学分绩、推免学分绩加分情况及推免综合排序等进行公示。</w:t>
      </w:r>
    </w:p>
    <w:p>
      <w:r>
        <w:t>3.公示期后，学院向学校提交推免学生汇总名单。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