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南京医科大学推荐202 7届优秀应届本科毕业生免试攻读研究生</w:t>
      </w:r>
    </w:p>
    <w:p>
      <w:r>
        <w:t>素质测评指导性方案</w:t>
      </w:r>
    </w:p>
    <w:p>
      <w:r>
        <w:t>一、负责机构</w:t>
      </w:r>
    </w:p>
    <w:p>
      <w:r>
        <w:t>各学院根据指导性方案负责本学院推荐优秀应届本科毕业生免试攻读研究生素质测评工作的具体实施，覆盖范围包括本科生及长学制本科阶段学生。</w:t>
      </w:r>
    </w:p>
    <w:p>
      <w:r>
        <w:t>二、素质测评工作时间</w:t>
      </w:r>
    </w:p>
    <w:p>
      <w:r>
        <w:t>各学院根据学校整体工作安排确定本院素质测评工作具体时间，告知学生提交相关证明材料，在规定时间之前报教务处。</w:t>
      </w:r>
    </w:p>
    <w:p>
      <w:r>
        <w:t>三、素质测评程序及内容</w:t>
      </w:r>
    </w:p>
    <w:p>
      <w:r>
        <w:t>（一）测评程序</w:t>
      </w:r>
    </w:p>
    <w:p>
      <w:r>
        <w:t>1.学生按推免工作通知上交相关证明材料。所有获奖、创新创业成果等须为本年度8月31日前获得。</w:t>
      </w:r>
    </w:p>
    <w:p>
      <w:r>
        <w:t>2.学院对学生提交的获奖材料（测评主要内容1-3项）进行审核报学生工作部（学生资助管理中心）审定；教务处（创新创业教育办公室）组织专家对学生提交的科研创新成果、论文、竞赛获奖奖项及内容进行鉴定（测评主要内容4-5项），排除抄袭、造假、冒名及有名无实等情况，不对学生的答辩现场表现予以评价。</w:t>
      </w:r>
    </w:p>
    <w:p>
      <w:r>
        <w:t>3.学院确定每个学生的素质测评分后报教务处。</w:t>
      </w:r>
    </w:p>
    <w:p>
      <w:r>
        <w:t>（二）测评主要内容</w:t>
      </w:r>
    </w:p>
    <w:p>
      <w:r>
        <w:t>1.获得奖学金总加分最高不超过1.5分：获国家奖学金、校长奖学金加1分/次、扬子江奖学金和先声奖学金加0.5分/次，获一等奖学金加0.3分/次，同一学年获奖加分以最高等级计算，不累计加分。</w:t>
      </w:r>
    </w:p>
    <w:p>
      <w:r>
        <w:t>2.获得个人荣誉称号总加分最高不超过1.5分：获国家级荣誉称号加1.5分，获省级荣誉称号加1分，同一荣誉称号只取高级别加分。荣誉称号原则上指三好学生、优秀学生干部、优秀共青团员、优秀团干部、大学生年度人物。</w:t>
      </w:r>
    </w:p>
    <w:p>
      <w:r>
        <w:t>3.在校期间（含新生保留学籍情况）服兵役退役后复学者加1分，在部队服役期间荣立三等功及以上者另加1.5分。</w:t>
      </w:r>
    </w:p>
    <w:p>
      <w:r>
        <w:t>4.竞赛获奖总加分最高不超过2.0分：作为主力成员参加当年《南京医科大学学科竞赛认定项目清单》中A、B类学科竞赛（全国赛）并获得三等奖及以上奖励，参加多项竞赛的，只取高分项，加分细则见《南京医科大学学生学科竞赛组织管理办法》。2021年获奖参考中国高等教育学会高校竞赛评估与管理体系研究专家工作组发布的《全国普通高校大学生竞赛分析报告》竞赛目录。原则上需在8月31日前获得奖项公布文件或获奖证书。相关文件详见https://jwc.njmu.edu.cn/gzzd/list.htm</w:t>
      </w:r>
    </w:p>
    <w:p>
      <w:r>
        <w:t>5.发表科研论文（不含综述）可加0.5分：要求在核心期刊上以第一作者（物理排名第一）发表的与学业相关的科研论文，且第一作者、通讯作者署名单位均为南京医科大学。如发表多篇论文，只取一篇论文进行加分。核心期刊指科研论文发表时，该期刊为SCI、SSCI、EI或北大核心期刊目录所收录。论文需在8月31日前见刊或取得录用通知。</w:t>
      </w:r>
    </w:p>
    <w:p>
      <w:r>
        <w:t>四、其他</w:t>
      </w:r>
    </w:p>
    <w:p>
      <w:r>
        <w:t>学生获得的各类奖项、加分因素应为在修读毕业专业规定的学制年限内（含弹性学制）取得，需在提交申请审核时提供正式的证书或文件等材料。</w:t>
      </w:r>
    </w:p>
    <w:p>
      <w:r>
        <w:t>五、本方案自公布之日起实行，与本方案不一致的，以本方案为准。测评主要内容第1-3项由学生工作部（学生资助管理中心）负责解释，测评主要内容第4-5项由教务处（创新创业教育办公室）负责解释。</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