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草业学院2026年推荐优秀应届本科毕业生免试攻读研究生工作办法</w:t>
      </w:r>
    </w:p>
    <w:p>
      <w:r>
        <w:t>根据学校《关于开展2026年推荐优秀应届本科毕业生免试攻读研究生学院工作方案修订工作的通知》（校教发〔2025〕34号）精神和《南京农业大学关于做好2026年推荐优秀应届本科毕业生免试攻读研究生工作的通知》要求，结合学院实际情况，制订本办法。</w:t>
      </w:r>
    </w:p>
    <w:p>
      <w:r>
        <w:t>一、组织领导</w:t>
      </w:r>
    </w:p>
    <w:p>
      <w:r>
        <w:t>组长：戴廷波、韦中</w:t>
      </w:r>
    </w:p>
    <w:p>
      <w:r>
        <w:t>副组长：韩立新、陈煜</w:t>
      </w:r>
    </w:p>
    <w:p>
      <w:r>
        <w:t>成员：戴廷波、韦中、韩立新、陈煜、郭振飞、原现军、刘君</w:t>
      </w:r>
    </w:p>
    <w:p>
      <w:r>
        <w:t>秘书：姚慧、王树凡</w:t>
      </w:r>
    </w:p>
    <w:p>
      <w:r>
        <w:t>二、推免条件</w:t>
      </w:r>
    </w:p>
    <w:p>
      <w:r>
        <w:t>1．拥护中国共产党的领导，愿为中国式现代化建设服务，政治立场坚定，思想品德良好，遵纪守法，诚实守信，勤奋好学，具有较强的学习、研究和独立工作能力，各学年综合测评优良。</w:t>
      </w:r>
    </w:p>
    <w:p>
      <w:r>
        <w:t>2．GPA不低于3.0。</w:t>
      </w:r>
    </w:p>
    <w:p>
      <w:r>
        <w:t>3．必修课不及格记录不超过一门，且参加推免时经补考或一次重修（仅限该课程无补考仅可重修）已通过课程考核。</w:t>
      </w:r>
    </w:p>
    <w:p>
      <w:r>
        <w:t>4.满足培养方案内研究生免试推荐基本要求：修满专业选修课内学术研究类课程组所有学分，修得1学分的教授开放研究课程。</w:t>
      </w:r>
    </w:p>
    <w:p>
      <w:r>
        <w:t>5．英语CET-4级460分及以上，或CET-6级426分及以上，或托福80分及以上，或GRE310分及以上，或雅思（A类）6分及以上。</w:t>
      </w:r>
    </w:p>
    <w:p>
      <w:r>
        <w:t>6．达到大学生体育锻炼标准，身体健康。</w:t>
      </w:r>
    </w:p>
    <w:p>
      <w:r>
        <w:t>7．未有任何尚在期限内的处分，无任何考试违规违纪和学术不端记录。</w:t>
      </w:r>
    </w:p>
    <w:p>
      <w:r>
        <w:t>三、推荐名额</w:t>
      </w:r>
    </w:p>
    <w:p>
      <w:r>
        <w:t>1．所有推免生均享有依据招生政策自主选择报考招生单位和专业的权利，所有推荐名额（除有特殊政策要求的专项计划外）均可向其他招生单位推荐。</w:t>
      </w:r>
    </w:p>
    <w:p>
      <w:r>
        <w:t>2．专项推免计划，由相关单位按照工作要求组织遴选。在推免计划遴选公示期间，学生可放弃计划资格；公示期结束后，学生若放弃，不再给予其他途径的推免资格。</w:t>
      </w:r>
    </w:p>
    <w:p>
      <w:r>
        <w:t>3．对于获得中国国际大学生创新大赛、挑战杯全国大学生课外学术科技作品竞赛、挑战杯中国大学生创业计划竞赛国家级金、银奖（或对应等级）的学生（金奖团队排名前二位、银奖团队排名第一位），或获得全国大学生职业规划大赛金奖的学生，在满足学校推免条件的基础上，可获得推免资格，不占用学院名额。</w:t>
      </w:r>
    </w:p>
    <w:p>
      <w:r>
        <w:t>4．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四、推免审核办法</w:t>
      </w:r>
    </w:p>
    <w:p>
      <w:r>
        <w:t>学院对所有申请推免且符合申请基本条件的学生进行综合考核，按综合考核总成绩的排名确定拟推荐免试名单。综合考核成绩由学业综合成绩（GPA绩点，占70 %）、综合素质与能力（占30 %）折算组成，按总分排序。</w:t>
      </w:r>
    </w:p>
    <w:p>
      <w:r>
        <w:t>1.GPA绩点（70 %）</w:t>
      </w:r>
    </w:p>
    <w:p>
      <w:r>
        <w:t>折算分值为：（本人GPA/4.5）×100× 70 %。</w:t>
      </w:r>
    </w:p>
    <w:p>
      <w:r>
        <w:t>2.综合素质得分项目（30 %）</w:t>
      </w:r>
    </w:p>
    <w:p>
      <w:r>
        <w:t>综合素质按照《草业学院推荐免试攻读研究生学位综合素质得分项目细则》实施。</w:t>
      </w:r>
    </w:p>
    <w:p>
      <w:r>
        <w:t>折算分值为：本人得分× 30 %。</w:t>
      </w:r>
    </w:p>
    <w:p>
      <w:r>
        <w:t>五、推荐程序</w:t>
      </w:r>
    </w:p>
    <w:p>
      <w:r>
        <w:t>1.学生本人提出书面申请，提供综合排名所需材料。</w:t>
      </w:r>
    </w:p>
    <w:p>
      <w:r>
        <w:t>2.学院对申请的学生进行综合考核，按综合考核总成绩排名提出拟推荐名单。</w:t>
      </w:r>
    </w:p>
    <w:p>
      <w:r>
        <w:t>3.学院推免工作领导小组对拟推荐名单进行审核审议，审核无异议后，在学院网站公示。公示无异议后，报学校教务处审核公示，学校公示无异议后，方可获得推荐资格。</w:t>
      </w:r>
    </w:p>
    <w:p>
      <w:r>
        <w:t>六、有关说明</w:t>
      </w:r>
    </w:p>
    <w:p>
      <w:r>
        <w:t>本办法由学院推荐免试研究生工作领导小组负责解释，如遇与学校推荐免试攻读硕士研究生有关规定相冲突的，以学校规定为准。</w:t>
      </w:r>
    </w:p>
    <w:p>
      <w:r>
        <w:t>附件：草业学院推荐免试攻读研究生学位综合素质得分项目细则</w:t>
      </w:r>
    </w:p>
    <w:p>
      <w:r>
        <w:t>草业学院</w:t>
      </w:r>
    </w:p>
    <w:p>
      <w:r>
        <w:t>20 2 5年9月2日</w:t>
      </w:r>
    </w:p>
    <w:p>
      <w:r>
        <w:t>附件：</w:t>
      </w:r>
    </w:p>
    <w:p>
      <w:r>
        <w:t>草业学院推荐免试攻读研究生学位综合素质得分项目细则</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模块</w:t>
            </w:r>
          </w:p>
        </w:tc>
        <w:tc>
          <w:tcPr>
            <w:tcW w:type="dxa" w:w="2160"/>
          </w:tcPr>
          <w:p>
            <w:r>
              <w:t>项目</w:t>
            </w:r>
          </w:p>
        </w:tc>
        <w:tc>
          <w:tcPr>
            <w:tcW w:type="dxa" w:w="2160"/>
          </w:tcPr>
          <w:p>
            <w:r>
              <w:t>记分</w:t>
            </w:r>
          </w:p>
        </w:tc>
        <w:tc>
          <w:tcPr>
            <w:tcW w:type="dxa" w:w="2160"/>
          </w:tcPr>
          <w:p>
            <w:r>
              <w:t>备注</w:t>
            </w:r>
          </w:p>
        </w:tc>
      </w:tr>
      <w:tr>
        <w:tc>
          <w:tcPr>
            <w:tcW w:type="dxa" w:w="2160"/>
          </w:tcPr>
          <w:p>
            <w:r>
              <w:t>思想品德</w:t>
            </w:r>
          </w:p>
        </w:tc>
        <w:tc>
          <w:tcPr>
            <w:tcW w:type="dxa" w:w="2160"/>
          </w:tcPr>
          <w:p>
            <w:r>
              <w:t>根据推免条件第1、7条，审查学生日常思想品德表现，对于弄虚作假等情况以及德育审查为不合格的，直接取消推免资格。</w:t>
            </w:r>
          </w:p>
        </w:tc>
        <w:tc>
          <w:tcPr>
            <w:tcW w:type="dxa" w:w="2160"/>
          </w:tcPr>
          <w:p>
            <w:r>
              <w:t>合格/不合格</w:t>
            </w:r>
          </w:p>
        </w:tc>
        <w:tc>
          <w:tcPr>
            <w:tcW w:type="dxa" w:w="2160"/>
          </w:tcPr>
          <w:p/>
        </w:tc>
      </w:tr>
      <w:tr>
        <w:tc>
          <w:tcPr>
            <w:tcW w:type="dxa" w:w="2160"/>
          </w:tcPr>
          <w:p>
            <w:r>
              <w:t>学术成果（2 5分）</w:t>
            </w:r>
          </w:p>
        </w:tc>
        <w:tc>
          <w:tcPr>
            <w:tcW w:type="dxa" w:w="2160"/>
          </w:tcPr>
          <w:p>
            <w:r>
              <w:t>SCI</w:t>
            </w:r>
          </w:p>
        </w:tc>
        <w:tc>
          <w:tcPr>
            <w:tcW w:type="dxa" w:w="2160"/>
          </w:tcPr>
          <w:p>
            <w:r>
              <w:t>排名第一：2 5分排名第二：1 5分排名第三：5分</w:t>
            </w:r>
          </w:p>
        </w:tc>
        <w:tc>
          <w:tcPr>
            <w:tcW w:type="dxa" w:w="2160"/>
          </w:tcPr>
          <w:p>
            <w:r>
              <w:t>论文参考南京农业大学认定的高质量论文期刊目录，目录之外的期刊需经过专家小组审核认定。此模块可累加，同一项目不累加，累计不超过2 5分。</w:t>
            </w:r>
          </w:p>
        </w:tc>
      </w:tr>
      <w:tr>
        <w:tc>
          <w:tcPr>
            <w:tcW w:type="dxa" w:w="2160"/>
          </w:tcPr>
          <w:p>
            <w:r>
              <w:t>核心期刊</w:t>
            </w:r>
          </w:p>
        </w:tc>
        <w:tc>
          <w:tcPr>
            <w:tcW w:type="dxa" w:w="2160"/>
          </w:tcPr>
          <w:p>
            <w:r>
              <w:t>排名第一：15分排名第二：5分</w:t>
            </w:r>
          </w:p>
        </w:tc>
        <w:tc>
          <w:tcPr>
            <w:tcW w:type="dxa" w:w="2160"/>
          </w:tcPr>
          <w:p/>
        </w:tc>
        <w:tc>
          <w:tcPr>
            <w:tcW w:type="dxa" w:w="2160"/>
          </w:tcPr>
          <w:p/>
        </w:tc>
      </w:tr>
      <w:tr>
        <w:tc>
          <w:tcPr>
            <w:tcW w:type="dxa" w:w="2160"/>
          </w:tcPr>
          <w:p>
            <w:r>
              <w:t>专业相关的发明专利</w:t>
            </w:r>
          </w:p>
        </w:tc>
        <w:tc>
          <w:tcPr>
            <w:tcW w:type="dxa" w:w="2160"/>
          </w:tcPr>
          <w:p>
            <w:r>
              <w:t>排名第一：20分排名第二：10分排名第三：5分</w:t>
            </w:r>
          </w:p>
        </w:tc>
        <w:tc>
          <w:tcPr>
            <w:tcW w:type="dxa" w:w="2160"/>
          </w:tcPr>
          <w:p/>
        </w:tc>
        <w:tc>
          <w:tcPr>
            <w:tcW w:type="dxa" w:w="2160"/>
          </w:tcPr>
          <w:p/>
        </w:tc>
      </w:tr>
      <w:tr>
        <w:tc>
          <w:tcPr>
            <w:tcW w:type="dxa" w:w="2160"/>
          </w:tcPr>
          <w:p>
            <w:r>
              <w:t>竞赛获奖（35分）</w:t>
            </w:r>
          </w:p>
        </w:tc>
        <w:tc>
          <w:tcPr>
            <w:tcW w:type="dxa" w:w="2160"/>
          </w:tcPr>
          <w:p>
            <w:r>
              <w:t>国家级及国际级</w:t>
            </w:r>
          </w:p>
        </w:tc>
        <w:tc>
          <w:tcPr>
            <w:tcW w:type="dxa" w:w="2160"/>
          </w:tcPr>
          <w:p>
            <w:r>
              <w:t>特等奖或一等奖或第一名：35分二等奖或第二名、第三名：25分三等奖或四至八名：15分</w:t>
            </w:r>
          </w:p>
        </w:tc>
        <w:tc>
          <w:tcPr>
            <w:tcW w:type="dxa" w:w="2160"/>
          </w:tcPr>
          <w:p>
            <w:r>
              <w:t>参考学校认定的竞赛目录，其它竞赛需经过专家小组审核认定。此模块可累加，同一项目不累加，累计不超过35分。</w:t>
            </w:r>
          </w:p>
        </w:tc>
      </w:tr>
      <w:tr>
        <w:tc>
          <w:tcPr>
            <w:tcW w:type="dxa" w:w="2160"/>
          </w:tcPr>
          <w:p>
            <w:r>
              <w:t>省级</w:t>
            </w:r>
          </w:p>
        </w:tc>
        <w:tc>
          <w:tcPr>
            <w:tcW w:type="dxa" w:w="2160"/>
          </w:tcPr>
          <w:p>
            <w:r>
              <w:t>特等奖或一等奖或第一名：25分二等奖或第二名、第三名：15分三等奖或四至八名：10分</w:t>
            </w:r>
          </w:p>
        </w:tc>
        <w:tc>
          <w:tcPr>
            <w:tcW w:type="dxa" w:w="2160"/>
          </w:tcPr>
          <w:p/>
        </w:tc>
        <w:tc>
          <w:tcPr>
            <w:tcW w:type="dxa" w:w="2160"/>
          </w:tcPr>
          <w:p/>
        </w:tc>
      </w:tr>
      <w:tr>
        <w:tc>
          <w:tcPr>
            <w:tcW w:type="dxa" w:w="2160"/>
          </w:tcPr>
          <w:p>
            <w:r>
              <w:t>校市级</w:t>
            </w:r>
          </w:p>
        </w:tc>
        <w:tc>
          <w:tcPr>
            <w:tcW w:type="dxa" w:w="2160"/>
          </w:tcPr>
          <w:p>
            <w:r>
              <w:t>特等奖或一等奖或第一名：1 0分二等奖或第二名、第三名：5分</w:t>
            </w:r>
          </w:p>
        </w:tc>
        <w:tc>
          <w:tcPr>
            <w:tcW w:type="dxa" w:w="2160"/>
          </w:tcPr>
          <w:p/>
        </w:tc>
        <w:tc>
          <w:tcPr>
            <w:tcW w:type="dxa" w:w="2160"/>
          </w:tcPr>
          <w:p/>
        </w:tc>
      </w:tr>
      <w:tr>
        <w:tc>
          <w:tcPr>
            <w:tcW w:type="dxa" w:w="2160"/>
          </w:tcPr>
          <w:p>
            <w:r>
              <w:t>学术能力（3 5分）</w:t>
            </w:r>
          </w:p>
        </w:tc>
        <w:tc>
          <w:tcPr>
            <w:tcW w:type="dxa" w:w="2160"/>
          </w:tcPr>
          <w:p>
            <w:r>
              <w:t>通过SRT项目完成情况、个人承担具体工作任务和实验记录、项目相关业绩、团队协作能力等，审核学生科研训练和分析解决问题的能力。</w:t>
            </w:r>
          </w:p>
        </w:tc>
        <w:tc>
          <w:tcPr>
            <w:tcW w:type="dxa" w:w="2160"/>
          </w:tcPr>
          <w:p>
            <w:r>
              <w:t>根据创新质量和个人贡献由专家组给出学术能力鉴定结果。</w:t>
            </w:r>
          </w:p>
        </w:tc>
        <w:tc>
          <w:tcPr>
            <w:tcW w:type="dxa" w:w="2160"/>
          </w:tcPr>
          <w:p/>
        </w:tc>
      </w:tr>
      <w:tr>
        <w:tc>
          <w:tcPr>
            <w:tcW w:type="dxa" w:w="2160"/>
          </w:tcPr>
          <w:p>
            <w:r>
              <w:t>志愿服务（5分）</w:t>
            </w:r>
          </w:p>
        </w:tc>
        <w:tc>
          <w:tcPr>
            <w:tcW w:type="dxa" w:w="2160"/>
          </w:tcPr>
          <w:p>
            <w:r>
              <w:t>参军入伍服兵役、参加志愿服务、到国际组织实习、学生干部。</w:t>
            </w:r>
          </w:p>
        </w:tc>
        <w:tc>
          <w:tcPr>
            <w:tcW w:type="dxa" w:w="2160"/>
          </w:tcPr>
          <w:p>
            <w:r>
              <w:t>参军入伍服兵役5分；到国际组织实习5分；参加学院认定志愿服务不超过5分。学生干部经历需学院认定，不超过5分。此模块累计不超过5分。</w:t>
            </w:r>
          </w:p>
        </w:tc>
        <w:tc>
          <w:tcPr>
            <w:tcW w:type="dxa" w:w="2160"/>
          </w:tcPr>
          <w:p/>
        </w:tc>
      </w:tr>
      <w:tr>
        <w:tc>
          <w:tcPr>
            <w:tcW w:type="dxa" w:w="2160"/>
          </w:tcPr>
          <w:p>
            <w:r>
              <w:t>说明：1、所有申请必须提供证书原件，无原件一律不作认定。2、同一模块只取最高一项得分。3、发表论文（SCI外）均须提供期刊封面、目录页、版权页和该论文页复印件。4、所有竞赛与各类奖励荣誉，一般仅限于是由政府部门、事业单位与高校、全国各专业教学指导委员会、学会、行业协会、国际组织以及其他经学院推荐免试研究生工作领导小组审核认定的机构组织（颁发）。5、所有奖学金、助学金均不在加分之列。6、其他或有疑义的得分认定，由学院推荐免试研究生工作小组讨论决定。7、凡是发现有材料造假、学术不端及不诚信行为，一律取消其推荐免试资格，并严肃追究处理。</w:t>
            </w:r>
          </w:p>
        </w:tc>
        <w:tc>
          <w:tcPr>
            <w:tcW w:type="dxa" w:w="2160"/>
          </w:tcPr>
          <w:p/>
        </w:tc>
        <w:tc>
          <w:tcPr>
            <w:tcW w:type="dxa" w:w="2160"/>
          </w:tcPr>
          <w:p/>
        </w:tc>
        <w:tc>
          <w:tcPr>
            <w:tcW w:type="dxa" w:w="216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