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2013级推荐免试研究生体检通知</w:t>
      </w:r>
    </w:p>
    <w:tbl>
      <w:tblPr>
        <w:tblStyle w:val="TableGrid"/>
        <w:tblW w:type="auto" w:w="0"/>
        <w:tblLook w:firstColumn="1" w:firstRow="1" w:lastColumn="0" w:lastRow="0" w:noHBand="0" w:noVBand="1" w:val="04A0"/>
      </w:tblPr>
      <w:tblGrid>
        <w:gridCol w:w="8640"/>
      </w:tblGrid>
      <w:tr>
        <w:tc>
          <w:tcPr>
            <w:tcW w:type="dxa" w:w="8640"/>
          </w:tcPr>
          <w:p>
            <w:r>
              <w:t>2013级推荐免试研究生体检通知</w:t>
            </w:r>
          </w:p>
        </w:tc>
      </w:tr>
      <w:tr>
        <w:tc>
          <w:tcPr>
            <w:tcW w:type="dxa" w:w="8640"/>
          </w:tcPr>
          <w:p>
            <w:r>
              <w:t>2013级推荐免试研究生体检工作将于9月26下午进行，请同学们仔细阅读该注意事项并予以配合。1、体检时间为9月26下午2:00~5:00；2、每人需一寸照片一张，人民币20.00元；3、体检时请先在校医院一楼领表处领取南京农业大学研究生体检表并缴费。4、请每位同学领到体检表后贴上照片，认真填写好接受学院、专业、姓名、性别、出生年月、文化程度、民族、职业、婚否、籍贯、原毕业学校、家庭住址、既往病史等内容。填表时应细心，避免涂改，字迹工整，勿潦草。5、体检项目为：内科、外科、血压、化验、胸透、辨色力及主检。6、体检过程中测量血压需在化验采血前进行，化验采血后按压针眼5分钟以上，以免局部血肿发生。主检为最后一关。其他项目不分先后。8、请在体检过程中保持良好的秩序，请勿大声喧哗，勿拥挤。体检楼层分布：一楼：胸透、领表二楼：内科、外科、血压、辨色力四楼：化验、主检注：1、填写基本信息时学院应填写拟接收的学院。2、抽血无需空腹校医院2011、9、24</w:t>
            </w:r>
          </w:p>
        </w:tc>
      </w:tr>
    </w:tbl>
    <w:p>
      <w:r>
        <w:t>见链接：</w:t>
      </w:r>
    </w:p>
    <w:p>
      <w:r>
        <w:t>http://grasch.njau.edu.cn/web/ChannelContent.asp?id=439&amp;section=3&amp;channel=7&amp;menu=1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