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DD7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附件1</w:t>
      </w:r>
    </w:p>
    <w:p w14:paraId="77CABE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0"/>
          <w:szCs w:val="30"/>
          <w:lang w:val="en-US" w:eastAsia="zh-CN"/>
        </w:rPr>
        <w:t>动物医学院推荐免试硕士研究生（含直博生）的综合考核方案</w:t>
      </w:r>
    </w:p>
    <w:p w14:paraId="3F8368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一、学生的综合考核得分由两部分构成</w:t>
      </w:r>
    </w:p>
    <w:p w14:paraId="08B8D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综合考核得分＝GPA*0.7＋综合素质与能力绩点*0.3</w:t>
      </w:r>
      <w:bookmarkStart w:id="0" w:name="_GoBack"/>
      <w:bookmarkEnd w:id="0"/>
    </w:p>
    <w:p w14:paraId="6CC7D6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二、综合素质与能力绩点</w:t>
      </w:r>
    </w:p>
    <w:p w14:paraId="06E2F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综合素质与能力绩点=综合测评绩点+综合能力附加分绩点</w:t>
      </w:r>
    </w:p>
    <w:p w14:paraId="3F7BE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（一）综合测评绩点计算办法（满绩2.0）</w:t>
      </w:r>
    </w:p>
    <w:p w14:paraId="12AFD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综合测评最终绩点为班级前三年综合测评绩点的平均分，满绩2.0。班级排名第1-5名绩点2.0；6-10名绩点1.9；11-15名绩点1.8；16-20名绩点1.7；21名以后绩点1.6，取三年平均。</w:t>
      </w:r>
    </w:p>
    <w:p w14:paraId="27ED58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综合能力附加分绩点计算办法（满绩2.5，只取最高项）</w:t>
      </w:r>
    </w:p>
    <w:p w14:paraId="078E1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1、学生在学期间参加SRT项目或发表本专业学术论文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绩点：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担任SRT项目主持人并顺利结项，绩点为0.5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；以独立作者或者排名第一作者发表本专业学术论文加分，SCI期刊研究论文：JCR学科前10%的绩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点为2.5；JCR学科前10%-25%的绩点为2.0；JCR学科前25%-5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0%的绩点为1.5；其他英文论文的绩点为1.0。中文期刊研究论文：在《南京农业大学自然科学核心期刊目录》一类期刊发表研究论文绩点为1.0，二类期刊发表研究论文绩点为0.8，一般期刊上发表本专业研究论文第一作者绩点为0.6。在学术期刊上发表本专业的文献综述或疾病防治文章绩点为0.4。发表论文指正式出版发表的论文（不包括出具录用通知的待发表文章）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发表论文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工作通知发布时间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。所有论文第一完成单位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或通讯作者单位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必须为南京农业大学。</w:t>
      </w:r>
    </w:p>
    <w:p w14:paraId="0E5E3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、获得国家专利授权绩点：学生在学期间获得本专业领域国家发明专利授，第一发明人绩点为1.5，第二发明人绩点为1.0（其余发明人按顺序50%递减）。获得国家实用新型专利授，第一完成人绩点为0.6，（其余发明人按顺序50%递减）。专利授权人必须为南京农业大学。</w:t>
      </w:r>
    </w:p>
    <w:p w14:paraId="67C2B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获得校级及以上奖励绩点：在校期间获得国家奖学金绩点为0.6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获国家励志奖学金绩点为0.3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获校三好奖学金一、二等绩点分别为0.4和0.3。获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瑞华杯年度大学生人物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等校级最高典型选树荣誉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绩点为0.8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提名为0.6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。获校级科技竞赛活动一等奖绩点为0.8（记前两名，3-4名计0.6,5-6名计0.4；不计排名的本专业技能竞赛绩点为0.8）。获得省级科技竞赛二等奖以上绩点为1.0（前两名，3-5名每人计0.7，其他人员计0.5，总数不超过9人）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获全国专业竞赛（动医专业相关）一等奖绩点1.2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（有排名的记前三名，三名以后减半；证书无排名的按团队计算，每个人都1.2）。获得国家级科技竞赛二等奖及以上绩点为1.5（记前三名，4-6名计1.0，7名后计0.7，总数不超过10人）。任职班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级（团支部）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本科生党支部、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校院学生会及共青团部级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等主要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学生干部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其他校级学生组织主席团成员（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校青协、校青媒、校红会、校科协、大艺团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），且个人年度考评合格，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一年绩点为0.5、两年以上绩点为0.7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个人获组织推荐，参加的省级及以上评比表彰，获二等奖及以上绩点为1.0（文化类、文艺类、体育类活动除外）。</w:t>
      </w:r>
    </w:p>
    <w:p w14:paraId="1D41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备注：各类比赛赛事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如设特等奖、金奖，则按特等奖、金奖为一等奖奖励，按顺序以此类推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</w:rPr>
        <w:t>且各类竞赛获奖须为终审决赛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。</w:t>
      </w:r>
    </w:p>
    <w:p w14:paraId="5E288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4、参加优秀本科生出国交流项目绩点0.4、江苏高校学生境外学习政府奖学金项目者绩点0.5，或在校期间参军入伍服兵役绩点0.6，或到国际组织实习者绩点0.6。</w:t>
      </w:r>
    </w:p>
    <w:p w14:paraId="79B27E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三、其他说明</w:t>
      </w:r>
    </w:p>
    <w:p w14:paraId="5E560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获奖证书或文件、公函等需为国家行政主管部门颁发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如有多项加分，只加绩点最高的一项，不累加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。</w:t>
      </w:r>
    </w:p>
    <w:p w14:paraId="06A49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2、附加分材料获得截止时间，以推荐免试工作通知正式发布时间为准。</w:t>
      </w:r>
    </w:p>
    <w:p w14:paraId="6A788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3、附加分材料如无法明确界定绩点，由推免生遴选工作领导小组研究讨论决定。</w:t>
      </w:r>
    </w:p>
    <w:p w14:paraId="30F81527">
      <w:pPr>
        <w:adjustRightInd w:val="0"/>
        <w:snapToGrid w:val="0"/>
        <w:spacing w:line="520" w:lineRule="exact"/>
        <w:ind w:firstLine="480" w:firstLineChars="200"/>
        <w:jc w:val="left"/>
        <w:rPr>
          <w:rFonts w:eastAsia="仿宋_GB2312"/>
          <w:color w:val="000000"/>
          <w:kern w:val="0"/>
          <w:sz w:val="24"/>
        </w:rPr>
      </w:pPr>
    </w:p>
    <w:p w14:paraId="63D5415E"/>
    <w:sectPr>
      <w:pgSz w:w="11906" w:h="16838"/>
      <w:pgMar w:top="1418" w:right="1418" w:bottom="1135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8A6353"/>
    <w:multiLevelType w:val="singleLevel"/>
    <w:tmpl w:val="0D8A635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8C489D"/>
    <w:rsid w:val="7385012A"/>
    <w:rsid w:val="7D9A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1331</Words>
  <Characters>1485</Characters>
  <Lines>0</Lines>
  <Paragraphs>0</Paragraphs>
  <TotalTime>0</TotalTime>
  <ScaleCrop>false</ScaleCrop>
  <LinksUpToDate>false</LinksUpToDate>
  <CharactersWithSpaces>1485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2025-03-17T01:06:00Z</dcterms:created>
  <dc:creator>贾晓庆</dc:creator>
  <cp:lastModifiedBy>贾晓庆</cp:lastModifiedBy>
  <dcterms:modified xsi:type="dcterms:W3CDTF">2025-09-03T00:57:14Z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eyJoZGlkIjoiZjAzZDQzZDIwMmEwMDA5MTg0MWQwOWQ0ZjczYzBjMjMiLCJ1c2VySWQiOiIyODQyMTU1MzYifQ==</vt:lpwstr>
  </property>
  <property fmtid="{D5CDD505-2E9C-101B-9397-08002B2CF9AE}" pid="4" name="ICV">
    <vt:lpwstr>F10673F1EE054EECA4DF0C39FFE64B6E_12</vt:lpwstr>
  </property>
</Properties>
</file>