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DD7F7">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附件1</w:t>
      </w:r>
    </w:p>
    <w:p w14:paraId="57BDAD86">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eastAsia" w:ascii="方正小标宋简体" w:hAnsi="方正小标宋简体" w:eastAsia="方正小标宋简体" w:cs="方正小标宋简体"/>
          <w:b w:val="0"/>
          <w:bCs w:val="0"/>
          <w:color w:val="auto"/>
          <w:sz w:val="28"/>
          <w:szCs w:val="28"/>
          <w:highlight w:val="none"/>
          <w:lang w:val="en-US" w:eastAsia="zh-CN"/>
        </w:rPr>
      </w:pPr>
      <w:r>
        <w:rPr>
          <w:rFonts w:hint="eastAsia" w:ascii="方正小标宋简体" w:hAnsi="方正小标宋简体" w:eastAsia="方正小标宋简体" w:cs="方正小标宋简体"/>
          <w:b w:val="0"/>
          <w:bCs w:val="0"/>
          <w:color w:val="auto"/>
          <w:sz w:val="28"/>
          <w:szCs w:val="28"/>
          <w:highlight w:val="none"/>
          <w:lang w:val="en-US" w:eastAsia="zh-CN"/>
        </w:rPr>
        <w:t>动物医学院推荐免试硕士研究生（含直博生）的综合考核方案</w:t>
      </w:r>
    </w:p>
    <w:p w14:paraId="77CABE20">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eastAsia" w:ascii="方正小标宋简体" w:hAnsi="方正小标宋简体" w:eastAsia="方正小标宋简体" w:cs="方正小标宋简体"/>
          <w:b w:val="0"/>
          <w:bCs w:val="0"/>
          <w:color w:val="auto"/>
          <w:sz w:val="28"/>
          <w:szCs w:val="28"/>
          <w:highlight w:val="none"/>
        </w:rPr>
      </w:pPr>
      <w:r>
        <w:rPr>
          <w:rFonts w:hint="eastAsia" w:ascii="方正小标宋简体" w:hAnsi="方正小标宋简体" w:eastAsia="方正小标宋简体" w:cs="方正小标宋简体"/>
          <w:b w:val="0"/>
          <w:bCs w:val="0"/>
          <w:color w:val="auto"/>
          <w:sz w:val="28"/>
          <w:szCs w:val="28"/>
          <w:highlight w:val="none"/>
          <w:lang w:val="en-US" w:eastAsia="zh-CN"/>
        </w:rPr>
        <w:t>（2026年1月修订）</w:t>
      </w:r>
    </w:p>
    <w:p w14:paraId="3F8368AA">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黑体" w:hAnsi="黑体" w:eastAsia="黑体" w:cs="黑体"/>
          <w:b/>
          <w:bCs/>
          <w:color w:val="auto"/>
          <w:kern w:val="0"/>
          <w:sz w:val="28"/>
          <w:szCs w:val="28"/>
          <w:highlight w:val="none"/>
          <w:lang w:val="en-US" w:eastAsia="zh-CN"/>
        </w:rPr>
      </w:pPr>
      <w:r>
        <w:rPr>
          <w:rFonts w:hint="eastAsia" w:ascii="黑体" w:hAnsi="黑体" w:eastAsia="黑体" w:cs="黑体"/>
          <w:b/>
          <w:bCs/>
          <w:color w:val="auto"/>
          <w:kern w:val="0"/>
          <w:sz w:val="28"/>
          <w:szCs w:val="28"/>
          <w:highlight w:val="none"/>
          <w:lang w:val="en-US" w:eastAsia="zh-CN"/>
        </w:rPr>
        <w:t>一、学生的综合考核得分由两部分构成</w:t>
      </w:r>
    </w:p>
    <w:p w14:paraId="08B8D59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综合考核得分＝GPA*0.7＋综合素质与能力绩点*0.3</w:t>
      </w:r>
    </w:p>
    <w:p w14:paraId="6CC7D6C1">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黑体" w:hAnsi="黑体" w:eastAsia="黑体" w:cs="黑体"/>
          <w:b/>
          <w:bCs/>
          <w:color w:val="auto"/>
          <w:kern w:val="0"/>
          <w:sz w:val="28"/>
          <w:szCs w:val="28"/>
          <w:highlight w:val="none"/>
          <w:lang w:val="en-US" w:eastAsia="zh-CN"/>
        </w:rPr>
      </w:pPr>
      <w:r>
        <w:rPr>
          <w:rFonts w:hint="eastAsia" w:ascii="黑体" w:hAnsi="黑体" w:eastAsia="黑体" w:cs="黑体"/>
          <w:b/>
          <w:bCs/>
          <w:color w:val="auto"/>
          <w:kern w:val="0"/>
          <w:sz w:val="28"/>
          <w:szCs w:val="28"/>
          <w:highlight w:val="none"/>
          <w:lang w:val="en-US" w:eastAsia="zh-CN"/>
        </w:rPr>
        <w:t>二、综合素质与能力绩点</w:t>
      </w:r>
    </w:p>
    <w:p w14:paraId="06E2F90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rPr>
        <w:t>综合素质与能力绩点=综合测评绩点+附加分绩点</w:t>
      </w:r>
      <w:r>
        <w:rPr>
          <w:rFonts w:hint="eastAsia" w:ascii="仿宋_GB2312" w:hAnsi="仿宋_GB2312" w:eastAsia="仿宋_GB2312" w:cs="仿宋_GB2312"/>
          <w:b w:val="0"/>
          <w:bCs w:val="0"/>
          <w:color w:val="auto"/>
          <w:sz w:val="28"/>
          <w:szCs w:val="28"/>
          <w:highlight w:val="none"/>
          <w:lang w:val="en-US" w:eastAsia="zh-CN"/>
        </w:rPr>
        <w:t>+综合评定绩点</w:t>
      </w:r>
    </w:p>
    <w:p w14:paraId="3F7BE4C1">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rPr>
        <w:t>（一）综合测评绩点计算办法（满绩</w:t>
      </w:r>
      <w:r>
        <w:rPr>
          <w:rFonts w:hint="eastAsia" w:ascii="仿宋_GB2312" w:hAnsi="仿宋_GB2312" w:eastAsia="仿宋_GB2312" w:cs="仿宋_GB2312"/>
          <w:b/>
          <w:bCs/>
          <w:color w:val="auto"/>
          <w:sz w:val="28"/>
          <w:szCs w:val="28"/>
          <w:highlight w:val="none"/>
          <w:lang w:val="en-US" w:eastAsia="zh-CN"/>
        </w:rPr>
        <w:t>1.0）</w:t>
      </w:r>
    </w:p>
    <w:p w14:paraId="12AFD7A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综合测评最终绩点为班级前三年综合测评绩点的平均分，满绩</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.0。班级排名第1-5名绩点</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.0；6-10名绩点</w:t>
      </w:r>
      <w:r>
        <w:rPr>
          <w:rFonts w:hint="eastAsia" w:ascii="仿宋_GB2312" w:hAnsi="仿宋_GB2312" w:eastAsia="仿宋_GB2312" w:cs="仿宋_GB2312"/>
          <w:color w:val="auto"/>
          <w:sz w:val="28"/>
          <w:szCs w:val="28"/>
          <w:highlight w:val="none"/>
          <w:lang w:val="en-US" w:eastAsia="zh-CN"/>
        </w:rPr>
        <w:t>0.9</w:t>
      </w:r>
      <w:r>
        <w:rPr>
          <w:rFonts w:hint="eastAsia" w:ascii="仿宋_GB2312" w:hAnsi="仿宋_GB2312" w:eastAsia="仿宋_GB2312" w:cs="仿宋_GB2312"/>
          <w:color w:val="auto"/>
          <w:sz w:val="28"/>
          <w:szCs w:val="28"/>
          <w:highlight w:val="none"/>
        </w:rPr>
        <w:t>；11-15名绩点</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rPr>
        <w:t>.8；16-20名绩点</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rPr>
        <w:t>.7；21名以后绩点</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rPr>
        <w:t>.6，取三年平均。</w:t>
      </w:r>
    </w:p>
    <w:p w14:paraId="27ED586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附加分绩点计算办法（</w:t>
      </w:r>
      <w:r>
        <w:rPr>
          <w:rFonts w:hint="eastAsia" w:ascii="仿宋_GB2312" w:hAnsi="仿宋_GB2312" w:eastAsia="仿宋_GB2312" w:cs="仿宋_GB2312"/>
          <w:b/>
          <w:bCs/>
          <w:color w:val="auto"/>
          <w:sz w:val="28"/>
          <w:szCs w:val="28"/>
          <w:highlight w:val="none"/>
          <w:lang w:val="en-US" w:eastAsia="zh-CN"/>
        </w:rPr>
        <w:t>可累加，</w:t>
      </w:r>
      <w:r>
        <w:rPr>
          <w:rFonts w:hint="eastAsia" w:ascii="仿宋_GB2312" w:hAnsi="仿宋_GB2312" w:eastAsia="仿宋_GB2312" w:cs="仿宋_GB2312"/>
          <w:b/>
          <w:bCs/>
          <w:color w:val="auto"/>
          <w:sz w:val="28"/>
          <w:szCs w:val="28"/>
          <w:highlight w:val="none"/>
        </w:rPr>
        <w:t>满绩2.5）</w:t>
      </w:r>
    </w:p>
    <w:p w14:paraId="078E18B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val="0"/>
          <w:color w:val="auto"/>
          <w:sz w:val="28"/>
          <w:szCs w:val="28"/>
          <w:highlight w:val="none"/>
        </w:rPr>
        <w:t>1、学生在学期间参加SRT项目或发表本专业学术论文绩点：</w:t>
      </w:r>
      <w:r>
        <w:rPr>
          <w:rFonts w:hint="eastAsia" w:ascii="仿宋_GB2312" w:hAnsi="仿宋_GB2312" w:eastAsia="仿宋_GB2312" w:cs="仿宋_GB2312"/>
          <w:b w:val="0"/>
          <w:bCs w:val="0"/>
          <w:color w:val="auto"/>
          <w:sz w:val="28"/>
          <w:szCs w:val="28"/>
          <w:highlight w:val="none"/>
          <w:lang w:val="en-US" w:eastAsia="zh-CN"/>
        </w:rPr>
        <w:t>担任SRT项目主持人并顺利结项，绩点为0.5</w:t>
      </w:r>
      <w:r>
        <w:rPr>
          <w:rFonts w:hint="eastAsia" w:ascii="仿宋_GB2312" w:hAnsi="仿宋_GB2312" w:eastAsia="仿宋_GB2312" w:cs="仿宋_GB2312"/>
          <w:b w:val="0"/>
          <w:bCs w:val="0"/>
          <w:color w:val="auto"/>
          <w:sz w:val="28"/>
          <w:szCs w:val="28"/>
          <w:highlight w:val="none"/>
        </w:rPr>
        <w:t>；以独立作者或者排名第一作者发表本专业学术论文</w:t>
      </w:r>
      <w:r>
        <w:rPr>
          <w:rFonts w:hint="eastAsia" w:ascii="仿宋_GB2312" w:hAnsi="仿宋_GB2312" w:eastAsia="仿宋_GB2312" w:cs="仿宋_GB2312"/>
          <w:b/>
          <w:bCs/>
          <w:color w:val="auto"/>
          <w:sz w:val="28"/>
          <w:szCs w:val="28"/>
          <w:highlight w:val="none"/>
          <w:lang w:eastAsia="zh-CN"/>
        </w:rPr>
        <w:t>（</w:t>
      </w:r>
      <w:r>
        <w:rPr>
          <w:rFonts w:hint="eastAsia" w:ascii="仿宋_GB2312" w:hAnsi="仿宋_GB2312" w:eastAsia="仿宋_GB2312" w:cs="仿宋_GB2312"/>
          <w:b/>
          <w:bCs/>
          <w:color w:val="auto"/>
          <w:sz w:val="28"/>
          <w:szCs w:val="28"/>
          <w:highlight w:val="none"/>
          <w:lang w:val="en-US" w:eastAsia="zh-CN"/>
        </w:rPr>
        <w:t>若与指导老师联合发表的论文，仅限于指导老师作为第一作者、学生作为第二作者，与学生亲属或其他利益相关者合作的科研成果不纳入加分指标的认定范围</w:t>
      </w:r>
      <w:r>
        <w:rPr>
          <w:rFonts w:hint="eastAsia" w:ascii="仿宋_GB2312" w:hAnsi="仿宋_GB2312" w:eastAsia="仿宋_GB2312" w:cs="仿宋_GB2312"/>
          <w:b/>
          <w:bCs/>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rPr>
        <w:t>加分，SCI期刊研究论文：JCR学科前10%的绩点为2.5；JCR学科前10%-25%的绩点为2.0；JCR学科前25%-5</w:t>
      </w:r>
      <w:r>
        <w:rPr>
          <w:rFonts w:hint="eastAsia" w:ascii="仿宋_GB2312" w:hAnsi="仿宋_GB2312" w:eastAsia="仿宋_GB2312" w:cs="仿宋_GB2312"/>
          <w:color w:val="auto"/>
          <w:sz w:val="28"/>
          <w:szCs w:val="28"/>
          <w:highlight w:val="none"/>
        </w:rPr>
        <w:t>0%的绩点为1.5；其他英文论文的绩点为1.0。中文期刊研究论文：在《南京农业大学自然科学核心期刊目录》一类期刊发表研究论文绩点为1.0，二类期刊发表研究论文绩点为0.8，一般期刊上发表本专业研究论文第一作者绩点为0.6。在学术期刊上发表本专业的文献综述或疾病防治文章绩点为0.4。发表论文指正式出版发表的论文（不包括出具录用通知的待发表文章），发表论文</w:t>
      </w:r>
      <w:r>
        <w:rPr>
          <w:rFonts w:hint="eastAsia" w:ascii="仿宋_GB2312" w:hAnsi="仿宋_GB2312" w:eastAsia="仿宋_GB2312" w:cs="仿宋_GB2312"/>
          <w:color w:val="auto"/>
          <w:sz w:val="28"/>
          <w:szCs w:val="28"/>
          <w:highlight w:val="none"/>
          <w:lang w:val="en-US" w:eastAsia="zh-CN"/>
        </w:rPr>
        <w:t>时间</w:t>
      </w:r>
      <w:r>
        <w:rPr>
          <w:rFonts w:hint="eastAsia" w:ascii="仿宋_GB2312" w:hAnsi="仿宋_GB2312" w:eastAsia="仿宋_GB2312" w:cs="仿宋_GB2312"/>
          <w:color w:val="auto"/>
          <w:sz w:val="28"/>
          <w:szCs w:val="28"/>
          <w:highlight w:val="none"/>
        </w:rPr>
        <w:t>截至</w:t>
      </w:r>
      <w:r>
        <w:rPr>
          <w:rFonts w:hint="eastAsia" w:ascii="仿宋_GB2312" w:hAnsi="仿宋_GB2312" w:eastAsia="仿宋_GB2312" w:cs="仿宋_GB2312"/>
          <w:color w:val="auto"/>
          <w:sz w:val="28"/>
          <w:szCs w:val="28"/>
          <w:highlight w:val="none"/>
          <w:lang w:val="en-US" w:eastAsia="zh-CN"/>
        </w:rPr>
        <w:t>工作通知发布时间</w:t>
      </w:r>
      <w:r>
        <w:rPr>
          <w:rFonts w:hint="eastAsia" w:ascii="仿宋_GB2312" w:hAnsi="仿宋_GB2312" w:eastAsia="仿宋_GB2312" w:cs="仿宋_GB2312"/>
          <w:color w:val="auto"/>
          <w:sz w:val="28"/>
          <w:szCs w:val="28"/>
          <w:highlight w:val="none"/>
        </w:rPr>
        <w:t>。所有论文第一完成单位</w:t>
      </w:r>
      <w:r>
        <w:rPr>
          <w:rFonts w:hint="eastAsia" w:ascii="仿宋_GB2312" w:hAnsi="仿宋_GB2312" w:eastAsia="仿宋_GB2312" w:cs="仿宋_GB2312"/>
          <w:color w:val="auto"/>
          <w:sz w:val="28"/>
          <w:szCs w:val="28"/>
          <w:highlight w:val="none"/>
          <w:lang w:val="en-US" w:eastAsia="zh-CN"/>
        </w:rPr>
        <w:t>或通讯作者单位</w:t>
      </w:r>
      <w:r>
        <w:rPr>
          <w:rFonts w:hint="eastAsia" w:ascii="仿宋_GB2312" w:hAnsi="仿宋_GB2312" w:eastAsia="仿宋_GB2312" w:cs="仿宋_GB2312"/>
          <w:color w:val="auto"/>
          <w:sz w:val="28"/>
          <w:szCs w:val="28"/>
          <w:highlight w:val="none"/>
        </w:rPr>
        <w:t>必须为南京农业大学。</w:t>
      </w:r>
    </w:p>
    <w:p w14:paraId="0E5E3D6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获得国家专利授权绩点：学生在学期间获得本专业领域国家发明专利授，第一发明人绩点为1.5，第二发明人绩点为1.0（其余发明人按顺序50%递减）。获得国家实用新型专利授，第一完成人绩点为0.6，（其余发明人按顺序50%递减）。专利授权人必须为南京农业大学。</w:t>
      </w:r>
    </w:p>
    <w:p w14:paraId="242ABA1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color w:val="auto"/>
          <w:sz w:val="28"/>
          <w:szCs w:val="28"/>
          <w:highlight w:val="none"/>
        </w:rPr>
        <w:t>3、</w:t>
      </w:r>
      <w:r>
        <w:rPr>
          <w:rFonts w:hint="eastAsia" w:ascii="仿宋_GB2312" w:hAnsi="仿宋_GB2312" w:eastAsia="仿宋_GB2312" w:cs="仿宋_GB2312"/>
          <w:b w:val="0"/>
          <w:bCs w:val="0"/>
          <w:color w:val="auto"/>
          <w:sz w:val="28"/>
          <w:szCs w:val="28"/>
          <w:highlight w:val="none"/>
        </w:rPr>
        <w:t>获得校级及以上奖励绩点：</w:t>
      </w:r>
    </w:p>
    <w:p w14:paraId="6E3AEAD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在校期间获得国家奖学金绩点为0.6</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rPr>
        <w:t>获国家励志奖学金绩点为0.3</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rPr>
        <w:t>获校三好奖学金一、二等绩点分别为0.4和0.3。</w:t>
      </w:r>
    </w:p>
    <w:p w14:paraId="46AC650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获</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瑞华杯年度大学生人物</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等校级最高典型选树荣誉</w:t>
      </w:r>
      <w:r>
        <w:rPr>
          <w:rFonts w:hint="eastAsia" w:ascii="仿宋_GB2312" w:hAnsi="仿宋_GB2312" w:eastAsia="仿宋_GB2312" w:cs="仿宋_GB2312"/>
          <w:b w:val="0"/>
          <w:bCs w:val="0"/>
          <w:color w:val="auto"/>
          <w:sz w:val="28"/>
          <w:szCs w:val="28"/>
          <w:highlight w:val="none"/>
        </w:rPr>
        <w:t>绩点为0.8</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提名为0.6</w:t>
      </w:r>
      <w:r>
        <w:rPr>
          <w:rFonts w:hint="eastAsia" w:ascii="仿宋_GB2312" w:hAnsi="仿宋_GB2312" w:eastAsia="仿宋_GB2312" w:cs="仿宋_GB2312"/>
          <w:b w:val="0"/>
          <w:bCs w:val="0"/>
          <w:color w:val="auto"/>
          <w:sz w:val="28"/>
          <w:szCs w:val="28"/>
          <w:highlight w:val="none"/>
        </w:rPr>
        <w:t>。</w:t>
      </w:r>
    </w:p>
    <w:p w14:paraId="4CDF110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获校级科技竞赛活动</w:t>
      </w:r>
      <w:r>
        <w:rPr>
          <w:rFonts w:hint="eastAsia" w:ascii="仿宋_GB2312" w:hAnsi="仿宋_GB2312" w:eastAsia="仿宋_GB2312" w:cs="仿宋_GB2312"/>
          <w:b w:val="0"/>
          <w:bCs w:val="0"/>
          <w:color w:val="auto"/>
          <w:sz w:val="28"/>
          <w:szCs w:val="28"/>
          <w:highlight w:val="none"/>
          <w:lang w:val="en-US" w:eastAsia="zh-CN"/>
        </w:rPr>
        <w:t>第一等次</w:t>
      </w:r>
      <w:r>
        <w:rPr>
          <w:rFonts w:hint="eastAsia" w:ascii="仿宋_GB2312" w:hAnsi="仿宋_GB2312" w:eastAsia="仿宋_GB2312" w:cs="仿宋_GB2312"/>
          <w:b w:val="0"/>
          <w:bCs w:val="0"/>
          <w:color w:val="auto"/>
          <w:sz w:val="28"/>
          <w:szCs w:val="28"/>
          <w:highlight w:val="none"/>
        </w:rPr>
        <w:t>绩点为0.8（记前两名，3-4名计0.6,5-6名计0.4；不计排名的本专业技能竞赛绩点为0.8）。</w:t>
      </w:r>
    </w:p>
    <w:p w14:paraId="6C5AFD7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rPr>
        <w:t>获得省级科技竞赛</w:t>
      </w:r>
      <w:r>
        <w:rPr>
          <w:rFonts w:hint="eastAsia" w:ascii="仿宋_GB2312" w:hAnsi="仿宋_GB2312" w:eastAsia="仿宋_GB2312" w:cs="仿宋_GB2312"/>
          <w:b w:val="0"/>
          <w:bCs w:val="0"/>
          <w:color w:val="auto"/>
          <w:sz w:val="28"/>
          <w:szCs w:val="28"/>
          <w:highlight w:val="none"/>
          <w:lang w:val="en-US" w:eastAsia="zh-CN"/>
        </w:rPr>
        <w:t>第二等次及以上</w:t>
      </w:r>
      <w:r>
        <w:rPr>
          <w:rFonts w:hint="eastAsia" w:ascii="仿宋_GB2312" w:hAnsi="仿宋_GB2312" w:eastAsia="仿宋_GB2312" w:cs="仿宋_GB2312"/>
          <w:b w:val="0"/>
          <w:bCs w:val="0"/>
          <w:color w:val="auto"/>
          <w:sz w:val="28"/>
          <w:szCs w:val="28"/>
          <w:highlight w:val="none"/>
        </w:rPr>
        <w:t>绩点为1.</w:t>
      </w:r>
      <w:r>
        <w:rPr>
          <w:rFonts w:hint="eastAsia" w:ascii="仿宋_GB2312" w:hAnsi="仿宋_GB2312" w:eastAsia="仿宋_GB2312" w:cs="仿宋_GB2312"/>
          <w:b w:val="0"/>
          <w:bCs w:val="0"/>
          <w:color w:val="auto"/>
          <w:sz w:val="28"/>
          <w:szCs w:val="28"/>
          <w:highlight w:val="none"/>
          <w:lang w:val="en-US" w:eastAsia="zh-CN"/>
        </w:rPr>
        <w:t>2</w:t>
      </w:r>
      <w:r>
        <w:rPr>
          <w:rFonts w:hint="eastAsia" w:ascii="仿宋_GB2312" w:hAnsi="仿宋_GB2312" w:eastAsia="仿宋_GB2312" w:cs="仿宋_GB2312"/>
          <w:b w:val="0"/>
          <w:bCs w:val="0"/>
          <w:color w:val="auto"/>
          <w:sz w:val="28"/>
          <w:szCs w:val="28"/>
          <w:highlight w:val="none"/>
        </w:rPr>
        <w:t>（记前两名，3-5名每人计</w:t>
      </w:r>
      <w:r>
        <w:rPr>
          <w:rFonts w:hint="eastAsia" w:ascii="仿宋_GB2312" w:hAnsi="仿宋_GB2312" w:eastAsia="仿宋_GB2312" w:cs="仿宋_GB2312"/>
          <w:b w:val="0"/>
          <w:bCs w:val="0"/>
          <w:color w:val="auto"/>
          <w:sz w:val="28"/>
          <w:szCs w:val="28"/>
          <w:highlight w:val="none"/>
          <w:lang w:val="en-US" w:eastAsia="zh-CN"/>
        </w:rPr>
        <w:t>1.0</w:t>
      </w:r>
      <w:r>
        <w:rPr>
          <w:rFonts w:hint="eastAsia" w:ascii="仿宋_GB2312" w:hAnsi="仿宋_GB2312" w:eastAsia="仿宋_GB2312" w:cs="仿宋_GB2312"/>
          <w:b w:val="0"/>
          <w:bCs w:val="0"/>
          <w:color w:val="auto"/>
          <w:sz w:val="28"/>
          <w:szCs w:val="28"/>
          <w:highlight w:val="none"/>
        </w:rPr>
        <w:t>，其他人员计</w:t>
      </w:r>
      <w:r>
        <w:rPr>
          <w:rFonts w:hint="eastAsia" w:ascii="仿宋_GB2312" w:hAnsi="仿宋_GB2312" w:eastAsia="仿宋_GB2312" w:cs="仿宋_GB2312"/>
          <w:b w:val="0"/>
          <w:bCs w:val="0"/>
          <w:color w:val="auto"/>
          <w:sz w:val="28"/>
          <w:szCs w:val="28"/>
          <w:highlight w:val="none"/>
          <w:lang w:val="en-US" w:eastAsia="zh-CN"/>
        </w:rPr>
        <w:t>0.8</w:t>
      </w:r>
      <w:r>
        <w:rPr>
          <w:rFonts w:hint="eastAsia" w:ascii="仿宋_GB2312" w:hAnsi="仿宋_GB2312" w:eastAsia="仿宋_GB2312" w:cs="仿宋_GB2312"/>
          <w:b w:val="0"/>
          <w:bCs w:val="0"/>
          <w:color w:val="auto"/>
          <w:sz w:val="28"/>
          <w:szCs w:val="28"/>
          <w:highlight w:val="none"/>
        </w:rPr>
        <w:t>，总数不超过9人）</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第三等次绩点等同</w:t>
      </w:r>
      <w:r>
        <w:rPr>
          <w:rFonts w:hint="eastAsia" w:ascii="仿宋_GB2312" w:hAnsi="仿宋_GB2312" w:eastAsia="仿宋_GB2312" w:cs="仿宋_GB2312"/>
          <w:b w:val="0"/>
          <w:bCs w:val="0"/>
          <w:color w:val="auto"/>
          <w:sz w:val="28"/>
          <w:szCs w:val="28"/>
          <w:highlight w:val="none"/>
        </w:rPr>
        <w:t>校级科技竞赛活动</w:t>
      </w:r>
      <w:r>
        <w:rPr>
          <w:rFonts w:hint="eastAsia" w:ascii="仿宋_GB2312" w:hAnsi="仿宋_GB2312" w:eastAsia="仿宋_GB2312" w:cs="仿宋_GB2312"/>
          <w:b w:val="0"/>
          <w:bCs w:val="0"/>
          <w:color w:val="auto"/>
          <w:sz w:val="28"/>
          <w:szCs w:val="28"/>
          <w:highlight w:val="none"/>
          <w:lang w:val="en-US" w:eastAsia="zh-CN"/>
        </w:rPr>
        <w:t>第一等次</w:t>
      </w:r>
      <w:r>
        <w:rPr>
          <w:rFonts w:hint="eastAsia" w:ascii="仿宋_GB2312" w:hAnsi="仿宋_GB2312" w:eastAsia="仿宋_GB2312" w:cs="仿宋_GB2312"/>
          <w:b w:val="0"/>
          <w:bCs w:val="0"/>
          <w:color w:val="auto"/>
          <w:sz w:val="28"/>
          <w:szCs w:val="28"/>
          <w:highlight w:val="none"/>
        </w:rPr>
        <w:t>绩点</w:t>
      </w:r>
      <w:r>
        <w:rPr>
          <w:rFonts w:hint="eastAsia" w:ascii="仿宋_GB2312" w:hAnsi="仿宋_GB2312" w:eastAsia="仿宋_GB2312" w:cs="仿宋_GB2312"/>
          <w:b w:val="0"/>
          <w:bCs w:val="0"/>
          <w:color w:val="auto"/>
          <w:sz w:val="28"/>
          <w:szCs w:val="28"/>
          <w:highlight w:val="none"/>
          <w:lang w:eastAsia="zh-CN"/>
        </w:rPr>
        <w:t>。</w:t>
      </w:r>
    </w:p>
    <w:p w14:paraId="119EE23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rPr>
        <w:t>获得国家级科技竞赛二等奖及以上绩点为</w:t>
      </w:r>
      <w:r>
        <w:rPr>
          <w:rFonts w:hint="eastAsia" w:ascii="仿宋_GB2312" w:hAnsi="仿宋_GB2312" w:eastAsia="仿宋_GB2312" w:cs="仿宋_GB2312"/>
          <w:b w:val="0"/>
          <w:bCs w:val="0"/>
          <w:color w:val="auto"/>
          <w:sz w:val="28"/>
          <w:szCs w:val="28"/>
          <w:highlight w:val="none"/>
          <w:lang w:val="en-US" w:eastAsia="zh-CN"/>
        </w:rPr>
        <w:t>2.0(</w:t>
      </w:r>
      <w:r>
        <w:rPr>
          <w:rFonts w:hint="eastAsia" w:ascii="仿宋_GB2312" w:hAnsi="仿宋_GB2312" w:eastAsia="仿宋_GB2312" w:cs="仿宋_GB2312"/>
          <w:b w:val="0"/>
          <w:bCs w:val="0"/>
          <w:color w:val="auto"/>
          <w:sz w:val="28"/>
          <w:szCs w:val="28"/>
          <w:highlight w:val="none"/>
        </w:rPr>
        <w:t>记前三名，4-6名计</w:t>
      </w:r>
      <w:r>
        <w:rPr>
          <w:rFonts w:hint="eastAsia" w:ascii="仿宋_GB2312" w:hAnsi="仿宋_GB2312" w:eastAsia="仿宋_GB2312" w:cs="仿宋_GB2312"/>
          <w:b w:val="0"/>
          <w:bCs w:val="0"/>
          <w:color w:val="auto"/>
          <w:sz w:val="28"/>
          <w:szCs w:val="28"/>
          <w:highlight w:val="none"/>
          <w:lang w:val="en-US" w:eastAsia="zh-CN"/>
        </w:rPr>
        <w:t>1.5</w:t>
      </w:r>
      <w:r>
        <w:rPr>
          <w:rFonts w:hint="eastAsia" w:ascii="仿宋_GB2312" w:hAnsi="仿宋_GB2312" w:eastAsia="仿宋_GB2312" w:cs="仿宋_GB2312"/>
          <w:b w:val="0"/>
          <w:bCs w:val="0"/>
          <w:color w:val="auto"/>
          <w:sz w:val="28"/>
          <w:szCs w:val="28"/>
          <w:highlight w:val="none"/>
        </w:rPr>
        <w:t>，7名后计</w:t>
      </w:r>
      <w:r>
        <w:rPr>
          <w:rFonts w:hint="eastAsia" w:ascii="仿宋_GB2312" w:hAnsi="仿宋_GB2312" w:eastAsia="仿宋_GB2312" w:cs="仿宋_GB2312"/>
          <w:b w:val="0"/>
          <w:bCs w:val="0"/>
          <w:color w:val="auto"/>
          <w:sz w:val="28"/>
          <w:szCs w:val="28"/>
          <w:highlight w:val="none"/>
          <w:lang w:val="en-US" w:eastAsia="zh-CN"/>
        </w:rPr>
        <w:t>1.2</w:t>
      </w:r>
      <w:r>
        <w:rPr>
          <w:rFonts w:hint="eastAsia" w:ascii="仿宋_GB2312" w:hAnsi="仿宋_GB2312" w:eastAsia="仿宋_GB2312" w:cs="仿宋_GB2312"/>
          <w:b w:val="0"/>
          <w:bCs w:val="0"/>
          <w:color w:val="auto"/>
          <w:sz w:val="28"/>
          <w:szCs w:val="28"/>
          <w:highlight w:val="none"/>
        </w:rPr>
        <w:t>，总数不超过10人）</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第三等次和非主赛道的专项赛获奖等同</w:t>
      </w:r>
      <w:r>
        <w:rPr>
          <w:rFonts w:hint="eastAsia" w:ascii="仿宋_GB2312" w:hAnsi="仿宋_GB2312" w:eastAsia="仿宋_GB2312" w:cs="仿宋_GB2312"/>
          <w:b w:val="0"/>
          <w:bCs w:val="0"/>
          <w:color w:val="auto"/>
          <w:sz w:val="28"/>
          <w:szCs w:val="28"/>
          <w:highlight w:val="none"/>
        </w:rPr>
        <w:t>省级科技竞赛</w:t>
      </w:r>
      <w:r>
        <w:rPr>
          <w:rFonts w:hint="eastAsia" w:ascii="仿宋_GB2312" w:hAnsi="仿宋_GB2312" w:eastAsia="仿宋_GB2312" w:cs="仿宋_GB2312"/>
          <w:b w:val="0"/>
          <w:bCs w:val="0"/>
          <w:color w:val="auto"/>
          <w:sz w:val="28"/>
          <w:szCs w:val="28"/>
          <w:highlight w:val="none"/>
          <w:lang w:val="en-US" w:eastAsia="zh-CN"/>
        </w:rPr>
        <w:t>第一等次</w:t>
      </w:r>
      <w:r>
        <w:rPr>
          <w:rFonts w:hint="eastAsia" w:ascii="仿宋_GB2312" w:hAnsi="仿宋_GB2312" w:eastAsia="仿宋_GB2312" w:cs="仿宋_GB2312"/>
          <w:b w:val="0"/>
          <w:bCs w:val="0"/>
          <w:color w:val="auto"/>
          <w:sz w:val="28"/>
          <w:szCs w:val="28"/>
          <w:highlight w:val="none"/>
        </w:rPr>
        <w:t>绩点</w:t>
      </w:r>
      <w:r>
        <w:rPr>
          <w:rFonts w:hint="eastAsia" w:ascii="仿宋_GB2312" w:hAnsi="仿宋_GB2312" w:eastAsia="仿宋_GB2312" w:cs="仿宋_GB2312"/>
          <w:b w:val="0"/>
          <w:bCs w:val="0"/>
          <w:color w:val="auto"/>
          <w:sz w:val="28"/>
          <w:szCs w:val="28"/>
          <w:highlight w:val="none"/>
          <w:lang w:eastAsia="zh-CN"/>
        </w:rPr>
        <w:t>。</w:t>
      </w:r>
    </w:p>
    <w:p w14:paraId="72327AA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获全国专业竞赛（动医专业相关）第一等次绩点1.5</w:t>
      </w:r>
      <w:r>
        <w:rPr>
          <w:rFonts w:hint="eastAsia" w:ascii="仿宋_GB2312" w:hAnsi="仿宋_GB2312" w:eastAsia="仿宋_GB2312" w:cs="仿宋_GB2312"/>
          <w:b w:val="0"/>
          <w:bCs w:val="0"/>
          <w:color w:val="auto"/>
          <w:sz w:val="28"/>
          <w:szCs w:val="28"/>
          <w:highlight w:val="none"/>
        </w:rPr>
        <w:t>（证书无排名的按团队计算，每个人都1.2）</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第二等次绩点1.2，第三等次绩点1.0。</w:t>
      </w:r>
    </w:p>
    <w:p w14:paraId="66A2A10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lang w:eastAsia="zh-CN"/>
        </w:rPr>
      </w:pPr>
      <w:r>
        <w:rPr>
          <w:rFonts w:hint="eastAsia" w:ascii="仿宋_GB2312" w:hAnsi="仿宋_GB2312" w:eastAsia="仿宋_GB2312" w:cs="仿宋_GB2312"/>
          <w:b w:val="0"/>
          <w:bCs w:val="0"/>
          <w:color w:val="auto"/>
          <w:sz w:val="28"/>
          <w:szCs w:val="28"/>
          <w:highlight w:val="none"/>
        </w:rPr>
        <w:t>任职班</w:t>
      </w:r>
      <w:r>
        <w:rPr>
          <w:rFonts w:hint="eastAsia" w:ascii="仿宋_GB2312" w:hAnsi="仿宋_GB2312" w:eastAsia="仿宋_GB2312" w:cs="仿宋_GB2312"/>
          <w:b w:val="0"/>
          <w:bCs w:val="0"/>
          <w:color w:val="auto"/>
          <w:sz w:val="28"/>
          <w:szCs w:val="28"/>
          <w:highlight w:val="none"/>
          <w:lang w:val="en-US" w:eastAsia="zh-CN"/>
        </w:rPr>
        <w:t>级（团支部）</w:t>
      </w:r>
      <w:r>
        <w:rPr>
          <w:rFonts w:hint="eastAsia" w:ascii="仿宋_GB2312" w:hAnsi="仿宋_GB2312" w:eastAsia="仿宋_GB2312" w:cs="仿宋_GB2312"/>
          <w:b w:val="0"/>
          <w:bCs w:val="0"/>
          <w:color w:val="auto"/>
          <w:sz w:val="28"/>
          <w:szCs w:val="28"/>
          <w:highlight w:val="none"/>
        </w:rPr>
        <w:t>、</w:t>
      </w:r>
      <w:r>
        <w:rPr>
          <w:rFonts w:hint="eastAsia" w:ascii="仿宋_GB2312" w:hAnsi="仿宋_GB2312" w:eastAsia="仿宋_GB2312" w:cs="仿宋_GB2312"/>
          <w:b w:val="0"/>
          <w:bCs w:val="0"/>
          <w:color w:val="auto"/>
          <w:sz w:val="28"/>
          <w:szCs w:val="28"/>
          <w:highlight w:val="none"/>
          <w:lang w:val="en-US" w:eastAsia="zh-CN"/>
        </w:rPr>
        <w:t>本科生党支部、</w:t>
      </w:r>
      <w:r>
        <w:rPr>
          <w:rFonts w:hint="eastAsia" w:ascii="仿宋_GB2312" w:hAnsi="仿宋_GB2312" w:eastAsia="仿宋_GB2312" w:cs="仿宋_GB2312"/>
          <w:b w:val="0"/>
          <w:bCs w:val="0"/>
          <w:color w:val="auto"/>
          <w:sz w:val="28"/>
          <w:szCs w:val="28"/>
          <w:highlight w:val="none"/>
        </w:rPr>
        <w:t>校院学生会及共青团部级</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含</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等主要</w:t>
      </w:r>
      <w:r>
        <w:rPr>
          <w:rFonts w:hint="eastAsia" w:ascii="仿宋_GB2312" w:hAnsi="仿宋_GB2312" w:eastAsia="仿宋_GB2312" w:cs="仿宋_GB2312"/>
          <w:b w:val="0"/>
          <w:bCs w:val="0"/>
          <w:color w:val="auto"/>
          <w:sz w:val="28"/>
          <w:szCs w:val="28"/>
          <w:highlight w:val="none"/>
        </w:rPr>
        <w:t>学生干部</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其他校级学生组织主席团成员（</w:t>
      </w:r>
      <w:r>
        <w:rPr>
          <w:rFonts w:hint="eastAsia" w:ascii="仿宋_GB2312" w:hAnsi="仿宋_GB2312" w:eastAsia="仿宋_GB2312" w:cs="仿宋_GB2312"/>
          <w:b w:val="0"/>
          <w:bCs w:val="0"/>
          <w:color w:val="auto"/>
          <w:sz w:val="28"/>
          <w:szCs w:val="28"/>
          <w:highlight w:val="none"/>
          <w:lang w:eastAsia="zh-CN"/>
        </w:rPr>
        <w:t>校青协、校青媒、校红会、校科协、大艺团</w:t>
      </w:r>
      <w:r>
        <w:rPr>
          <w:rFonts w:hint="eastAsia" w:ascii="仿宋_GB2312" w:hAnsi="仿宋_GB2312" w:eastAsia="仿宋_GB2312" w:cs="仿宋_GB2312"/>
          <w:b w:val="0"/>
          <w:bCs w:val="0"/>
          <w:color w:val="auto"/>
          <w:sz w:val="28"/>
          <w:szCs w:val="28"/>
          <w:highlight w:val="none"/>
          <w:lang w:val="en-US" w:eastAsia="zh-CN"/>
        </w:rPr>
        <w:t>），且个人年度考评合格，</w:t>
      </w:r>
      <w:r>
        <w:rPr>
          <w:rFonts w:hint="eastAsia" w:ascii="仿宋_GB2312" w:hAnsi="仿宋_GB2312" w:eastAsia="仿宋_GB2312" w:cs="仿宋_GB2312"/>
          <w:b w:val="0"/>
          <w:bCs w:val="0"/>
          <w:color w:val="auto"/>
          <w:sz w:val="28"/>
          <w:szCs w:val="28"/>
          <w:highlight w:val="none"/>
        </w:rPr>
        <w:t>一年绩点为0.5、两年以上绩点为0.7</w:t>
      </w:r>
      <w:r>
        <w:rPr>
          <w:rFonts w:hint="eastAsia" w:ascii="仿宋_GB2312" w:hAnsi="仿宋_GB2312" w:eastAsia="仿宋_GB2312" w:cs="仿宋_GB2312"/>
          <w:b w:val="0"/>
          <w:bCs w:val="0"/>
          <w:color w:val="auto"/>
          <w:sz w:val="28"/>
          <w:szCs w:val="28"/>
          <w:highlight w:val="none"/>
          <w:lang w:eastAsia="zh-CN"/>
        </w:rPr>
        <w:t>。</w:t>
      </w:r>
    </w:p>
    <w:p w14:paraId="67C2B92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个人获组织推荐，参加的省级及以上评比表彰，获二等奖及以上绩点为1.0（文化类、文艺类、体育类活动除外）。</w:t>
      </w:r>
    </w:p>
    <w:p w14:paraId="5B4FBC0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备注：</w:t>
      </w:r>
    </w:p>
    <w:p w14:paraId="1D41B17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auto"/>
          <w:sz w:val="28"/>
          <w:szCs w:val="28"/>
          <w:highlight w:val="none"/>
          <w:lang w:eastAsia="zh-CN"/>
        </w:rPr>
      </w:pPr>
      <w:r>
        <w:rPr>
          <w:rFonts w:hint="eastAsia" w:ascii="仿宋_GB2312" w:hAnsi="仿宋_GB2312" w:eastAsia="仿宋_GB2312" w:cs="仿宋_GB2312"/>
          <w:b w:val="0"/>
          <w:bCs w:val="0"/>
          <w:color w:val="auto"/>
          <w:sz w:val="28"/>
          <w:szCs w:val="28"/>
          <w:highlight w:val="none"/>
          <w:lang w:val="en-US" w:eastAsia="zh-CN"/>
        </w:rPr>
        <w:t>①各类比赛赛事</w:t>
      </w:r>
      <w:r>
        <w:rPr>
          <w:rFonts w:hint="eastAsia" w:ascii="仿宋_GB2312" w:hAnsi="仿宋_GB2312" w:eastAsia="仿宋_GB2312" w:cs="仿宋_GB2312"/>
          <w:b w:val="0"/>
          <w:bCs w:val="0"/>
          <w:color w:val="auto"/>
          <w:sz w:val="28"/>
          <w:szCs w:val="28"/>
          <w:highlight w:val="none"/>
        </w:rPr>
        <w:t>如设特等奖、金奖，则按特等奖、金奖为</w:t>
      </w:r>
      <w:r>
        <w:rPr>
          <w:rFonts w:hint="eastAsia" w:ascii="仿宋_GB2312" w:hAnsi="仿宋_GB2312" w:eastAsia="仿宋_GB2312" w:cs="仿宋_GB2312"/>
          <w:b w:val="0"/>
          <w:bCs w:val="0"/>
          <w:color w:val="auto"/>
          <w:sz w:val="28"/>
          <w:szCs w:val="28"/>
          <w:highlight w:val="none"/>
          <w:lang w:val="en-US" w:eastAsia="zh-CN"/>
        </w:rPr>
        <w:t>第</w:t>
      </w:r>
      <w:r>
        <w:rPr>
          <w:rFonts w:hint="eastAsia" w:ascii="仿宋_GB2312" w:hAnsi="仿宋_GB2312" w:eastAsia="仿宋_GB2312" w:cs="仿宋_GB2312"/>
          <w:b w:val="0"/>
          <w:bCs w:val="0"/>
          <w:color w:val="auto"/>
          <w:sz w:val="28"/>
          <w:szCs w:val="28"/>
          <w:highlight w:val="none"/>
        </w:rPr>
        <w:t>一等</w:t>
      </w:r>
      <w:r>
        <w:rPr>
          <w:rFonts w:hint="eastAsia" w:ascii="仿宋_GB2312" w:hAnsi="仿宋_GB2312" w:eastAsia="仿宋_GB2312" w:cs="仿宋_GB2312"/>
          <w:b w:val="0"/>
          <w:bCs w:val="0"/>
          <w:color w:val="auto"/>
          <w:sz w:val="28"/>
          <w:szCs w:val="28"/>
          <w:highlight w:val="none"/>
          <w:lang w:val="en-US" w:eastAsia="zh-CN"/>
        </w:rPr>
        <w:t>次</w:t>
      </w:r>
      <w:r>
        <w:rPr>
          <w:rFonts w:hint="eastAsia" w:ascii="仿宋_GB2312" w:hAnsi="仿宋_GB2312" w:eastAsia="仿宋_GB2312" w:cs="仿宋_GB2312"/>
          <w:b w:val="0"/>
          <w:bCs w:val="0"/>
          <w:color w:val="auto"/>
          <w:sz w:val="28"/>
          <w:szCs w:val="28"/>
          <w:highlight w:val="none"/>
        </w:rPr>
        <w:t>奖励，按顺序以此类推</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rPr>
        <w:t>且各类竞赛获奖须为终审决赛</w:t>
      </w:r>
      <w:r>
        <w:rPr>
          <w:rFonts w:hint="eastAsia" w:ascii="仿宋_GB2312" w:hAnsi="仿宋_GB2312" w:eastAsia="仿宋_GB2312" w:cs="仿宋_GB2312"/>
          <w:b w:val="0"/>
          <w:bCs w:val="0"/>
          <w:color w:val="auto"/>
          <w:sz w:val="28"/>
          <w:szCs w:val="28"/>
          <w:highlight w:val="none"/>
          <w:lang w:eastAsia="zh-CN"/>
        </w:rPr>
        <w:t>；</w:t>
      </w:r>
    </w:p>
    <w:p w14:paraId="6A37903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②团体竞赛需为南京农业大学推报项目。</w:t>
      </w:r>
    </w:p>
    <w:p w14:paraId="5E28869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参加优秀本科生出国交流项目绩点0.4、江苏高校学生境外学习政府奖学金项目者绩点0.5，或在校期间参军入伍服兵役绩点0.6，或到国际组织实习者绩点0.6。</w:t>
      </w:r>
    </w:p>
    <w:p w14:paraId="0B3FCCE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en-US" w:eastAsia="zh-CN"/>
        </w:rPr>
        <w:t>综合评定</w:t>
      </w:r>
      <w:r>
        <w:rPr>
          <w:rFonts w:hint="eastAsia" w:ascii="仿宋_GB2312" w:hAnsi="仿宋_GB2312" w:eastAsia="仿宋_GB2312" w:cs="仿宋_GB2312"/>
          <w:b/>
          <w:bCs/>
          <w:color w:val="auto"/>
          <w:sz w:val="28"/>
          <w:szCs w:val="28"/>
          <w:highlight w:val="none"/>
        </w:rPr>
        <w:t>绩点计算办法（满绩</w:t>
      </w:r>
      <w:r>
        <w:rPr>
          <w:rFonts w:hint="eastAsia" w:ascii="仿宋_GB2312" w:hAnsi="仿宋_GB2312" w:eastAsia="仿宋_GB2312" w:cs="仿宋_GB2312"/>
          <w:b/>
          <w:bCs/>
          <w:color w:val="auto"/>
          <w:sz w:val="28"/>
          <w:szCs w:val="28"/>
          <w:highlight w:val="none"/>
          <w:lang w:val="en-US" w:eastAsia="zh-CN"/>
        </w:rPr>
        <w:t>1.0）</w:t>
      </w:r>
    </w:p>
    <w:p w14:paraId="63AA78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学生填写《动物医学院2027年推荐免试硕士研究生（含直博生）申请表》，由学院统一收齐后，组织专家进行综合评定。</w:t>
      </w:r>
      <w:bookmarkStart w:id="0" w:name="_GoBack"/>
      <w:bookmarkEnd w:id="0"/>
    </w:p>
    <w:p w14:paraId="79B27E42">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default" w:ascii="黑体" w:hAnsi="黑体" w:eastAsia="黑体" w:cs="黑体"/>
          <w:b/>
          <w:bCs/>
          <w:color w:val="auto"/>
          <w:kern w:val="0"/>
          <w:sz w:val="28"/>
          <w:szCs w:val="28"/>
          <w:highlight w:val="none"/>
          <w:lang w:val="en-US" w:eastAsia="zh-CN"/>
        </w:rPr>
      </w:pPr>
      <w:r>
        <w:rPr>
          <w:rFonts w:hint="eastAsia" w:ascii="黑体" w:hAnsi="黑体" w:eastAsia="黑体" w:cs="黑体"/>
          <w:b/>
          <w:bCs/>
          <w:color w:val="auto"/>
          <w:kern w:val="0"/>
          <w:sz w:val="28"/>
          <w:szCs w:val="28"/>
          <w:highlight w:val="none"/>
          <w:lang w:val="en-US" w:eastAsia="zh-CN"/>
        </w:rPr>
        <w:t>三、其他说明</w:t>
      </w:r>
    </w:p>
    <w:p w14:paraId="5E5602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获奖证书或文件、公函等需为国家行政主管部门颁发</w:t>
      </w:r>
      <w:r>
        <w:rPr>
          <w:rFonts w:hint="eastAsia" w:ascii="仿宋_GB2312" w:hAnsi="仿宋_GB2312" w:eastAsia="仿宋_GB2312" w:cs="仿宋_GB2312"/>
          <w:color w:val="auto"/>
          <w:sz w:val="28"/>
          <w:szCs w:val="28"/>
          <w:highlight w:val="none"/>
          <w:lang w:eastAsia="zh-CN"/>
        </w:rPr>
        <w:t>；</w:t>
      </w:r>
    </w:p>
    <w:p w14:paraId="06A497E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2、附加分材料获得截止时间，以推荐免试工作通知正式发布时间为准。</w:t>
      </w:r>
    </w:p>
    <w:p w14:paraId="63D5415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color w:val="auto"/>
          <w:highlight w:val="none"/>
        </w:rPr>
      </w:pPr>
      <w:r>
        <w:rPr>
          <w:rFonts w:hint="eastAsia" w:ascii="仿宋_GB2312" w:hAnsi="仿宋_GB2312" w:eastAsia="仿宋_GB2312" w:cs="仿宋_GB2312"/>
          <w:color w:val="auto"/>
          <w:sz w:val="28"/>
          <w:szCs w:val="28"/>
          <w:highlight w:val="none"/>
          <w:lang w:val="en-US" w:eastAsia="zh-CN"/>
        </w:rPr>
        <w:t>3、附加分材料如无法明确界定绩点，由推免生遴选工作领导小组研究讨论决定。</w:t>
      </w:r>
    </w:p>
    <w:sectPr>
      <w:pgSz w:w="11906" w:h="16838"/>
      <w:pgMar w:top="1418" w:right="1418" w:bottom="1135"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AD738A-CBED-4ADD-84BC-12B6C0AF51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21F202D-C088-44F6-BF09-E3717BF5731D}"/>
  </w:font>
  <w:font w:name="仿宋_GB2312">
    <w:altName w:val="仿宋"/>
    <w:panose1 w:val="02010609030101010101"/>
    <w:charset w:val="86"/>
    <w:family w:val="modern"/>
    <w:pitch w:val="default"/>
    <w:sig w:usb0="00000000" w:usb1="00000000" w:usb2="00000000" w:usb3="00000000" w:csb0="00040000" w:csb1="00000000"/>
    <w:embedRegular r:id="rId3" w:fontKey="{B389491E-10CB-44DF-8CF0-518FE14992BB}"/>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4" w:fontKey="{72461C31-61F9-42F3-B626-158DDA234237}"/>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8A6353"/>
    <w:multiLevelType w:val="singleLevel"/>
    <w:tmpl w:val="0D8A6353"/>
    <w:lvl w:ilvl="0" w:tentative="0">
      <w:start w:val="2"/>
      <w:numFmt w:val="chineseCounting"/>
      <w:suff w:val="nothing"/>
      <w:lvlText w:val="（%1）"/>
      <w:lvlJc w:val="left"/>
      <w:rPr>
        <w:rFonts w:hint="eastAsia"/>
      </w:rPr>
    </w:lvl>
  </w:abstractNum>
  <w:abstractNum w:abstractNumId="1">
    <w:nsid w:val="3E2E1873"/>
    <w:multiLevelType w:val="singleLevel"/>
    <w:tmpl w:val="3E2E1873"/>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F1A15"/>
    <w:rsid w:val="143A1DDA"/>
    <w:rsid w:val="14A625C4"/>
    <w:rsid w:val="1A143B2C"/>
    <w:rsid w:val="1D5E3A3C"/>
    <w:rsid w:val="23152DEF"/>
    <w:rsid w:val="281573ED"/>
    <w:rsid w:val="28483FE7"/>
    <w:rsid w:val="2A5E32CD"/>
    <w:rsid w:val="2E093550"/>
    <w:rsid w:val="31124E12"/>
    <w:rsid w:val="3353635E"/>
    <w:rsid w:val="338D077F"/>
    <w:rsid w:val="346A286F"/>
    <w:rsid w:val="382611A3"/>
    <w:rsid w:val="3B36794F"/>
    <w:rsid w:val="3E6B790F"/>
    <w:rsid w:val="3F8769CB"/>
    <w:rsid w:val="4007643A"/>
    <w:rsid w:val="455C4456"/>
    <w:rsid w:val="4A834233"/>
    <w:rsid w:val="4AA2290B"/>
    <w:rsid w:val="4C235526"/>
    <w:rsid w:val="4C4F53C9"/>
    <w:rsid w:val="4CFB27A6"/>
    <w:rsid w:val="4D0778DD"/>
    <w:rsid w:val="539A4AC7"/>
    <w:rsid w:val="543547EF"/>
    <w:rsid w:val="554A6079"/>
    <w:rsid w:val="56DF6C95"/>
    <w:rsid w:val="56F3629C"/>
    <w:rsid w:val="598D29D8"/>
    <w:rsid w:val="5C5F065B"/>
    <w:rsid w:val="63343EC4"/>
    <w:rsid w:val="64942E6C"/>
    <w:rsid w:val="670342D9"/>
    <w:rsid w:val="6C3C2767"/>
    <w:rsid w:val="6E272FCA"/>
    <w:rsid w:val="6F612AB0"/>
    <w:rsid w:val="6F7A4321"/>
    <w:rsid w:val="6FA50623"/>
    <w:rsid w:val="74675EA7"/>
    <w:rsid w:val="764364A0"/>
    <w:rsid w:val="77901BB9"/>
    <w:rsid w:val="7AB23BF5"/>
    <w:rsid w:val="7AD9621B"/>
    <w:rsid w:val="7BA40029"/>
    <w:rsid w:val="7D9A7927"/>
    <w:rsid w:val="7E0D5D12"/>
    <w:rsid w:val="7E1C7D03"/>
    <w:rsid w:val="7F192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1528</Words>
  <Characters>1694</Characters>
  <Lines>0</Lines>
  <Paragraphs>0</Paragraphs>
  <TotalTime>25</TotalTime>
  <ScaleCrop>false</ScaleCrop>
  <LinksUpToDate>false</LinksUpToDate>
  <CharactersWithSpaces>1694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2025-03-17T01:06:00Z</dcterms:created>
  <dc:creator>贾晓庆</dc:creator>
  <cp:lastModifiedBy>贾晓庆</cp:lastModifiedBy>
  <cp:lastPrinted>2026-01-09T03:46:00Z</cp:lastPrinted>
  <dcterms:modified xsi:type="dcterms:W3CDTF">2026-09-01T06:12:04Z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eyJoZGlkIjoiZmJkY2UyN2I2Yzc1YTRmMjVlMTljM2MxNmU1NzUzMDciLCJ1c2VySWQiOiIyODQyMTU1MzYifQ==</vt:lpwstr>
  </property>
  <property fmtid="{D5CDD505-2E9C-101B-9397-08002B2CF9AE}" pid="4" name="ICV">
    <vt:lpwstr>F10673F1EE054EECA4DF0C39FFE64B6E_12</vt:lpwstr>
  </property>
</Properties>
</file>