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人文与社会发展学院2024届毕业生推荐免试研究生工作实施办法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</w:t>
      </w:r>
    </w:p>
    <w:p>
      <w:r>
        <w:t>一、工作领导小组</w:t>
      </w:r>
    </w:p>
    <w:p>
      <w:r>
        <w:t>组长：李日葵卢勇</w:t>
      </w:r>
    </w:p>
    <w:p>
      <w:r>
        <w:t>副组长：冯绪猛戚晓明</w:t>
      </w:r>
    </w:p>
    <w:p>
      <w:r>
        <w:t>成员：伽红凯杨博文沈志忠崔峰李明余德贵孙永军周辉国张兴宇</w:t>
      </w:r>
    </w:p>
    <w:p>
      <w:r>
        <w:t>秘书：王誉茜胡必强</w:t>
      </w:r>
    </w:p>
    <w:p>
      <w:r>
        <w:t>二、推荐名额</w:t>
      </w:r>
    </w:p>
    <w:p>
      <w:r>
        <w:t>社会学系4人，旅游管理系4人，文化管理系4人，农村发展系4人，法律系8人，艺术系5人。</w:t>
      </w:r>
    </w:p>
    <w:p>
      <w:r>
        <w:t>三、推荐条件</w:t>
      </w:r>
    </w:p>
    <w:p>
      <w:r>
        <w:t>1、拥护中国共产党领导，愿为社会主义现代化建设服务，品德良好，勤奋好学，具有较强的学习、研究和独立工作能力，各学年综合测评优良，B等不超过1个。</w:t>
      </w:r>
    </w:p>
    <w:p>
      <w:r>
        <w:t>2、GPA不低于3.4。</w:t>
      </w:r>
    </w:p>
    <w:p>
      <w:r>
        <w:t>3、英语CET4级460分及以上，或CET6级426分及以上，或托福80分及以上，或GRE1200分及以上，或雅思（A类）6分及以上。</w:t>
      </w:r>
    </w:p>
    <w:p>
      <w:r>
        <w:t>4、必修课首次考试成绩，无不及格记录。</w:t>
      </w:r>
    </w:p>
    <w:p>
      <w:r>
        <w:t>5、达到大学生体育锻炼标准，身体健康。</w:t>
      </w:r>
    </w:p>
    <w:p>
      <w:r>
        <w:t>6、修满本专业人才培养方案中“学术研究类课程”全部学分，在素质拓展选修课里修满1学分教授开放课程。</w:t>
      </w:r>
    </w:p>
    <w:p>
      <w:r>
        <w:t>7、未有任何尚在期限内的处分。</w:t>
      </w:r>
    </w:p>
    <w:p>
      <w:r>
        <w:t>8、积极参加院系专业建设活动。</w:t>
      </w:r>
    </w:p>
    <w:p>
      <w:r>
        <w:t>四、综合排名方案</w:t>
      </w:r>
    </w:p>
    <w:p>
      <w:r>
        <w:t>学院按照提交《推荐免试研究生申请表》学生的综合成绩进行排名，综合成绩包括学习成绩GPA折算分（占80%）和综合素质与能力考核（占20%）。具体构成如下：</w:t>
      </w:r>
    </w:p>
    <w:p>
      <w:r>
        <w:t>综合成绩= GPA折算分（80%）+综合素质得分（20%）</w:t>
      </w:r>
    </w:p>
    <w:p>
      <w:r>
        <w:t>具体计算方法：</w:t>
      </w:r>
    </w:p>
    <w:p>
      <w:r>
        <w:t>1、学习成绩（GPA折算分）按照以下公式进行折算（四舍五入，保留两位小数）：</w:t>
      </w:r>
    </w:p>
    <w:p>
      <w:r>
        <w:t>GPA折算分=（本人GPA绩点/本年级本专业GPA最高绩点）× 80</w:t>
      </w:r>
    </w:p>
    <w:p>
      <w:r>
        <w:t>2、综合素质考核包括科研能力、思想素质、实践能力等方面，计分按照如下项目进行累加，最高不超过20分。</w:t>
      </w:r>
    </w:p>
    <w:p>
      <w:r>
        <w:t>第一，科技创新项目。学生在校期间主持国家级大学生创新创业训练计划项目计4分，参加计2分；主持省级大学生创新创业训练计划项目计3分，参加计1分；主持校级或院级大学生创新创业训练计划项目计2分，参加计0.5分。（同时参加不同级别的项目，按照最高级别项目计分）。</w:t>
      </w:r>
    </w:p>
    <w:p>
      <w:r>
        <w:t>第二，发表文章。在《南京农业大学人文社科核心期刊目录》最新版、《南京农业大学自然科学核心期刊目录》最新版二类以上期刊、SCI、SSCI期刊上发表的与学业有关的科研论文，独立作者10分/篇，第一作者8分/篇，第二作者4分/篇，第三作者及以下不计分；其他核心期刊上发表的与学业有关的论文，独立作者4分/篇，第一作者3分/篇，第二作者2分/篇，第三作者及以下不计分；非核心期刊（不含增刊、特刊、专刊、论文集）发表与本专业相关论文，独立作者或第一作者计1分/篇，第二作者计0.5分/篇，第三作者及以下不计分。论文发表截止时间为2023年8月31日，即须见刊，不包括用稿通知。非核心期刊发表的论文，最多择优认定2篇。学生与直系亲属合作发表的论文仅作为参考，不得分，但同等条件下优先考虑。</w:t>
      </w:r>
    </w:p>
    <w:p>
      <w:r>
        <w:t>第三，科技创新竞赛。在大学生课外科技竞赛（含大学生“挑战杯”、“互联网+ ”等创新创业方面的竞赛）中，获国家级一等奖计10分、二等奖计9分、三等奖计8分；获省级一等奖计7分、二等奖计6分、三等奖计5分；获校级一等奖计4分、二等奖计3分、三等奖计2分。获国家各种专利中，发明专利计3分，实用新型专利计1.5分，外观设计计1分。（获奖按照排名顺序第四名至最后，按照50%计分，同年同类获奖不兼得，取高分值一项；特等奖按照一等奖计分。）</w:t>
      </w:r>
    </w:p>
    <w:p>
      <w:r>
        <w:t>第四，优秀表彰。获得国家奖学金加3分/次、校级“三好学生”一等奖学金、金善宝奖学金以及其他校级名人企业奖学金加2分/次，校级“三好学生”二等奖学金加1分/次。（同年同类奖项不兼得，取高分值一项）。</w:t>
      </w:r>
    </w:p>
    <w:p>
      <w:r>
        <w:t>国家级优秀学生、团员、学生干部等计5分；省级“三好学生”、优秀学生干部、优秀团干（员）、校级优秀团员标兵、校级“十佳学生”、校级“十佳学生干部”、校级“十佳社团干部”（或“明星工程”）等计3分；校级优秀党员（党务工作者）、校级优秀学生干部、优秀团干部计2分；校级优秀团员计1分；校级以上优秀班集体等荣誉期间担任班长、团支书计1分，院级荣誉表彰计0.5分。（同年同类奖项不兼得，取高分值一项）。</w:t>
      </w:r>
    </w:p>
    <w:p>
      <w:r>
        <w:t>第五，学生工作。担任学校或学院学生会、校社联、院分党校、院团委等部门主席团成员，计2分；担任学校或学院学生会、校社联、院分党校、院团委等部门部长或班级班长、团支书等主要学生干部，计1分；担任学校或学院学生会、校社联、院分党校、院团委、等部门副部长或班级副班长、学习委员等主要学生干部，社团主席计0.6分；担任学校或学院学生会、校社联、院分党校、院团委等部门委员或班级委员等学生干部，计0.3分。（以上任职需任满一年，且获得聘书，其中班委由班主任签字证明。每一年度取最高分值一项）。</w:t>
      </w:r>
    </w:p>
    <w:p>
      <w:r>
        <w:t>第六，文体等各类竞赛（含英语、数学、计算机等专业类竞赛）。在各类文体及专业相关的比赛中，获省部级及以上部门一等奖（或第一名）计5分、二等奖（或第二名）计3.5分、三等奖（或第三名）计2分，第四名至第八名分别计1.0、0.8、0.6、0.4、0.2分。获校级一等奖（或第一名）计2分、二等奖（或第二名）计1.5分、三等奖（或第三名）计1分，第四名至第八名分别计0.8、0.6、0.4、0.2、0.1分。以上各类优秀奖计0.2分。获院级一等奖（或第一名）计1分、二等奖（或第二名）计0.5分、三等奖（或第三名）计0.25分。（团体获奖按照排名顺序第四名至最后，按照50%计分，同年同类获奖不兼得，取高分值一项；特等奖按照一等奖计分。）</w:t>
      </w:r>
    </w:p>
    <w:p>
      <w:r>
        <w:t>各类竞赛只认可政府单位和学校落款的公章，校级直属部门如党委宣传部、校团委、学工处等按校级认定。其他单位组织的竞赛，如各种学会、协会、组委会组织的活动，推免开始前一周由学院评审委员会和各学科点认定是否加分与分值。</w:t>
      </w:r>
    </w:p>
    <w:p>
      <w:r>
        <w:t>第七，社会活动、社会实践和志愿服务。获省级及以上先进个人、优秀志愿者或优秀社会实践论文计3分，获校（市、厅级）先进个人、优秀志愿者或优秀社会实践论文计2分。（同年同类获奖不兼得，取高分值一项。）</w:t>
      </w:r>
    </w:p>
    <w:p>
      <w:r>
        <w:t>各类活动只认可政府单位和学校落款的公章，校级直属部门如党委宣传部、校团委、学工处等按校级认定。其他单位组织的活动，如各种学会、协会、组委会组织的活动，推免开始前一周由学院评审委员会和各学科点认定是否加分与分值。</w:t>
      </w:r>
    </w:p>
    <w:p>
      <w:r>
        <w:t>第八，交流实践。参加优秀本科生出国交流项目（CSC）、江苏高校学生境外学习政府奖学金项目者，或在校期间参军入伍服兵役，或国家公派到国际组织的实习者等，计3分。</w:t>
      </w:r>
    </w:p>
    <w:p>
      <w:r>
        <w:t>第九，其他技能。CET6级500分及以上、托福85分及以上、雅思6.5分以上计1分。日语、俄语等各类语种通过国家级考试认证，计1分。国家或省级计算机三级及以上，计1分。该项最高3分。</w:t>
      </w:r>
    </w:p>
    <w:p>
      <w:r>
        <w:t>五、本方案由学院免试研究生推荐工作小组负责解释。</w:t>
      </w:r>
    </w:p>
    <w:p>
      <w:r>
        <w:t>南京农业大学人文与社会发展学院</w:t>
      </w:r>
    </w:p>
    <w:p>
      <w:r>
        <w:t>2023年9月19日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