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关于印发《中国药科大学推免生综合成绩计算办法》的通知（药大教函〔2026〕57号）</w:t>
      </w:r>
    </w:p>
    <w:p>
      <w:r>
        <w:t>各学院、相关部门：</w:t>
      </w:r>
    </w:p>
    <w:p>
      <w:r>
        <w:t>根据教育部相关文件精神，坚持“德智体美劳”全面衡量、以德为先的基本原则，依据《中国药科大学推荐优秀应届本科毕业生免试攻读硕士学位研究生工作管理办法》（药大教〔2026〕111号），学校制定出《中国药科大学推免生综合成绩计算办法》（附件1），现予印发，请遵照执行。</w:t>
      </w:r>
    </w:p>
    <w:p>
      <w:r>
        <w:t>附件：中国药科大学推免生综合成绩计算办法</w:t>
      </w:r>
    </w:p>
    <w:p>
      <w:r>
        <w:t>中国药科大学教务处</w:t>
      </w:r>
    </w:p>
    <w:p>
      <w:r>
        <w:t>2026年9月2日</w:t>
      </w:r>
    </w:p>
    <w:p>
      <w:r>
        <w:t>中国药科大学推免生综合成绩计算办法.pdf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