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计算机学院2024年免试推荐研究生细则</w:t>
      </w:r>
    </w:p>
    <w:p>
      <w:r>
        <w:t>为了做好推荐20 24年优秀应届本科毕业生免试攻读研究生的工作，学院成立20 24年推荐免试硕士研究生工作领导小组（简称：院推免工作领导小组）。具体组成如下：</w:t>
      </w:r>
    </w:p>
    <w:p>
      <w:r>
        <w:t>组长：周勇、周治国</w:t>
      </w:r>
    </w:p>
    <w:p>
      <w:r>
        <w:t>成员：陈朋朋、牛强、王梦倩、李卿、曹天杰、兰绍江、赵玉香、孟号翔</w:t>
      </w:r>
    </w:p>
    <w:p>
      <w:r>
        <w:t>1.基本原则</w:t>
      </w:r>
    </w:p>
    <w:p>
      <w:r>
        <w:t>依据教务部《关于做好20 24年推荐优秀应届本科毕业生免试攻读研究生工作的通知》，推荐优秀应届本科毕业生免试攻读研究生。</w:t>
      </w:r>
    </w:p>
    <w:p>
      <w:r>
        <w:t>2.推荐免试硕士研究生的基本条件、排序原则</w:t>
      </w:r>
    </w:p>
    <w:p>
      <w:r>
        <w:t>推荐免试硕士研究生的基本条件、排序原则等按照《中国矿业大学免试硕士研究生推荐办法修订》执行。</w:t>
      </w:r>
    </w:p>
    <w:p>
      <w:r>
        <w:t>3.推荐名额分配</w:t>
      </w:r>
    </w:p>
    <w:p>
      <w:r>
        <w:t>计算机学院含计算机科学与技术、信息安全、数据科学与大数据技术和人工智能四个本科专业，按照各专业毕业生人数为基本依据,分配学校下达到学院的推免指标，推荐名额具体分配如下：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w:t>
            </w:r>
          </w:p>
        </w:tc>
        <w:tc>
          <w:tcPr>
            <w:tcW w:type="dxa" w:w="2160"/>
          </w:tcPr>
          <w:p>
            <w:r>
              <w:t>学生人数</w:t>
            </w:r>
          </w:p>
        </w:tc>
        <w:tc>
          <w:tcPr>
            <w:tcW w:type="dxa" w:w="2160"/>
          </w:tcPr>
          <w:p>
            <w:r>
              <w:t>推免人数</w:t>
            </w:r>
          </w:p>
        </w:tc>
        <w:tc>
          <w:tcPr>
            <w:tcW w:type="dxa" w:w="2160"/>
          </w:tcPr>
          <w:p>
            <w:r>
              <w:t>候补人数</w:t>
            </w:r>
          </w:p>
        </w:tc>
      </w:tr>
      <w:tr>
        <w:tc>
          <w:tcPr>
            <w:tcW w:type="dxa" w:w="2160"/>
          </w:tcPr>
          <w:p>
            <w:r>
              <w:t>计算机科学与技术</w:t>
            </w:r>
          </w:p>
        </w:tc>
        <w:tc>
          <w:tcPr>
            <w:tcW w:type="dxa" w:w="2160"/>
          </w:tcPr>
          <w:p>
            <w:r>
              <w:t>196</w:t>
            </w:r>
          </w:p>
        </w:tc>
        <w:tc>
          <w:tcPr>
            <w:tcW w:type="dxa" w:w="2160"/>
          </w:tcPr>
          <w:p>
            <w:r>
              <w:t>28</w:t>
            </w:r>
          </w:p>
        </w:tc>
        <w:tc>
          <w:tcPr>
            <w:tcW w:type="dxa" w:w="2160"/>
          </w:tcPr>
          <w:p>
            <w:r>
              <w:t>5</w:t>
            </w:r>
          </w:p>
        </w:tc>
      </w:tr>
      <w:tr>
        <w:tc>
          <w:tcPr>
            <w:tcW w:type="dxa" w:w="2160"/>
          </w:tcPr>
          <w:p>
            <w:r>
              <w:t>信息安全</w:t>
            </w:r>
          </w:p>
        </w:tc>
        <w:tc>
          <w:tcPr>
            <w:tcW w:type="dxa" w:w="2160"/>
          </w:tcPr>
          <w:p>
            <w:r>
              <w:t>118</w:t>
            </w:r>
          </w:p>
        </w:tc>
        <w:tc>
          <w:tcPr>
            <w:tcW w:type="dxa" w:w="2160"/>
          </w:tcPr>
          <w:p>
            <w:r>
              <w:t>17</w:t>
            </w:r>
          </w:p>
        </w:tc>
        <w:tc>
          <w:tcPr>
            <w:tcW w:type="dxa" w:w="2160"/>
          </w:tcPr>
          <w:p>
            <w:r>
              <w:t>3</w:t>
            </w:r>
          </w:p>
        </w:tc>
      </w:tr>
      <w:tr>
        <w:tc>
          <w:tcPr>
            <w:tcW w:type="dxa" w:w="2160"/>
          </w:tcPr>
          <w:p>
            <w:r>
              <w:t>数据科学与大数据技术</w:t>
            </w:r>
          </w:p>
        </w:tc>
        <w:tc>
          <w:tcPr>
            <w:tcW w:type="dxa" w:w="2160"/>
          </w:tcPr>
          <w:p>
            <w:r>
              <w:t>99</w:t>
            </w:r>
          </w:p>
        </w:tc>
        <w:tc>
          <w:tcPr>
            <w:tcW w:type="dxa" w:w="2160"/>
          </w:tcPr>
          <w:p>
            <w:r>
              <w:t>14</w:t>
            </w:r>
          </w:p>
        </w:tc>
        <w:tc>
          <w:tcPr>
            <w:tcW w:type="dxa" w:w="2160"/>
          </w:tcPr>
          <w:p>
            <w:r>
              <w:t>3</w:t>
            </w:r>
          </w:p>
        </w:tc>
      </w:tr>
      <w:tr>
        <w:tc>
          <w:tcPr>
            <w:tcW w:type="dxa" w:w="2160"/>
          </w:tcPr>
          <w:p>
            <w:r>
              <w:t>人工智能</w:t>
            </w:r>
          </w:p>
        </w:tc>
        <w:tc>
          <w:tcPr>
            <w:tcW w:type="dxa" w:w="2160"/>
          </w:tcPr>
          <w:p>
            <w:r>
              <w:t>62</w:t>
            </w:r>
          </w:p>
        </w:tc>
        <w:tc>
          <w:tcPr>
            <w:tcW w:type="dxa" w:w="2160"/>
          </w:tcPr>
          <w:p>
            <w:r>
              <w:t>9</w:t>
            </w:r>
          </w:p>
        </w:tc>
        <w:tc>
          <w:tcPr>
            <w:tcW w:type="dxa" w:w="2160"/>
          </w:tcPr>
          <w:p>
            <w:r>
              <w:t>2</w:t>
            </w:r>
          </w:p>
        </w:tc>
      </w:tr>
      <w:tr>
        <w:tc>
          <w:tcPr>
            <w:tcW w:type="dxa" w:w="2160"/>
          </w:tcPr>
          <w:p>
            <w:r>
              <w:t>总计</w:t>
            </w:r>
          </w:p>
        </w:tc>
        <w:tc>
          <w:tcPr>
            <w:tcW w:type="dxa" w:w="2160"/>
          </w:tcPr>
          <w:p>
            <w:r>
              <w:t>475</w:t>
            </w:r>
          </w:p>
        </w:tc>
        <w:tc>
          <w:tcPr>
            <w:tcW w:type="dxa" w:w="2160"/>
          </w:tcPr>
          <w:p>
            <w:r>
              <w:t>6 8</w:t>
            </w:r>
          </w:p>
        </w:tc>
        <w:tc>
          <w:tcPr>
            <w:tcW w:type="dxa" w:w="2160"/>
          </w:tcPr>
          <w:p>
            <w:r>
              <w:t>1 3</w:t>
            </w:r>
          </w:p>
        </w:tc>
      </w:tr>
    </w:tbl>
    <w:p>
      <w:r>
        <w:t>4.推荐原则</w:t>
      </w:r>
    </w:p>
    <w:p>
      <w:r>
        <w:t>根据推荐名额分配情况，每位符合条件的同学可以自主申报。学院按不同专业进行排序，由高分到低分依次推荐。</w:t>
      </w:r>
    </w:p>
    <w:p>
      <w:r>
        <w:t>5 .推荐工作注意事项及时间要求</w:t>
      </w:r>
    </w:p>
    <w:p>
      <w:r>
        <w:t>( 1 )由学生本人提出申请，填写《中国矿业大学推荐免试硕士研究生资格申请表》（纸质版、电子版）、《2024年中国矿业大学推荐免试研究生基本情况表及数据库》（电子版）和推荐免试研究生个人成绩单（电子版，每位学生成绩单须为pdf格式，以“身份证号_姓名”命名，如320***************_王*.pdf），于9月21日上午9点前将推荐免试硕士研究生资格申请表纸质版交年级辅导员孟号翔老师处，电子版发送至1205686348@qq.com。</w:t>
      </w:r>
    </w:p>
    <w:p>
      <w:r>
        <w:t>( 2 )院推免工作领导小组对提出申请的学生，根据推荐条件分别进行资格审查，确定符合推荐免试研究生条件的名单并进行公示，同时上报教务部。</w:t>
      </w:r>
    </w:p>
    <w:p>
      <w:r>
        <w:t>（3）获得研究生推免资格的学生，根据接收单位要求参加报名复试工作。申请校外免试研究生落选，或放弃免试研究生的，其免试资格自然取消，学院不得更换推荐名单。</w:t>
      </w:r>
    </w:p>
    <w:p>
      <w:r>
        <w:t>( 4 )推免各报名类型之间严禁兼报，否则取消其推免资格。</w:t>
      </w:r>
    </w:p>
    <w:p>
      <w:r>
        <w:t>(5)对在推免过程中弄虚作假、有学术不端行为或其他影响推免工作公平公正的学生，一经查实，立即取消其推免资格，已入学的，将取消学籍，并由学校所在地的省级教育招生考试机构按规定记入《国家教育考试考生诚信档案》。</w:t>
      </w:r>
    </w:p>
    <w:p>
      <w:r>
        <w:t>计算机学院推免工作领导小组</w:t>
      </w:r>
    </w:p>
    <w:p>
      <w:r>
        <w:t>二〇二三年九月十八日</w:t>
      </w:r>
    </w:p>
    <w:p>
      <w:r>
        <w:t>EndFragment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